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auto"/>
          <w:sz w:val="40"/>
          <w:szCs w:val="40"/>
          <w:highlight w:val="none"/>
          <w:lang w:eastAsia="zh-CN"/>
        </w:rPr>
      </w:pPr>
      <w:bookmarkStart w:id="0" w:name="_Toc407182659"/>
      <w:bookmarkStart w:id="1" w:name="_Toc407169867"/>
      <w:bookmarkStart w:id="2" w:name="_Toc2854"/>
      <w:bookmarkStart w:id="3" w:name="_Toc407182460"/>
      <w:bookmarkStart w:id="4" w:name="_Toc2971"/>
    </w:p>
    <w:p>
      <w:pPr>
        <w:rPr>
          <w:rFonts w:hint="eastAsia"/>
          <w:color w:val="auto"/>
          <w:sz w:val="40"/>
          <w:szCs w:val="40"/>
          <w:highlight w:val="none"/>
          <w:lang w:eastAsia="zh-CN"/>
        </w:rPr>
      </w:pPr>
    </w:p>
    <w:p>
      <w:pPr>
        <w:jc w:val="center"/>
        <w:rPr>
          <w:rFonts w:hint="eastAsia"/>
          <w:b/>
          <w:bCs/>
          <w:color w:val="auto"/>
          <w:sz w:val="40"/>
          <w:szCs w:val="40"/>
          <w:highlight w:val="none"/>
          <w:lang w:eastAsia="zh-CN"/>
        </w:rPr>
      </w:pPr>
      <w:r>
        <w:rPr>
          <w:rFonts w:hint="eastAsia"/>
          <w:b/>
          <w:bCs/>
          <w:color w:val="auto"/>
          <w:sz w:val="40"/>
          <w:szCs w:val="40"/>
          <w:highlight w:val="none"/>
          <w:lang w:eastAsia="zh-CN"/>
        </w:rPr>
        <w:t>省民政厅办公楼部分区域维修改造项目监理</w:t>
      </w:r>
    </w:p>
    <w:p>
      <w:pPr>
        <w:rPr>
          <w:rFonts w:hint="eastAsia"/>
          <w:color w:val="auto"/>
          <w:highlight w:val="none"/>
          <w:lang w:eastAsia="zh-CN"/>
        </w:rPr>
      </w:pPr>
    </w:p>
    <w:p>
      <w:pPr>
        <w:rPr>
          <w:rFonts w:hint="eastAsia"/>
          <w:color w:val="auto"/>
          <w:highlight w:val="none"/>
          <w:lang w:eastAsia="zh-CN"/>
        </w:rPr>
      </w:pPr>
    </w:p>
    <w:p>
      <w:pPr>
        <w:jc w:val="center"/>
        <w:rPr>
          <w:rFonts w:hint="eastAsia"/>
          <w:color w:val="auto"/>
          <w:sz w:val="44"/>
          <w:szCs w:val="44"/>
          <w:highlight w:val="none"/>
          <w:lang w:val="en-US" w:eastAsia="zh-CN"/>
        </w:rPr>
      </w:pPr>
    </w:p>
    <w:p>
      <w:pPr>
        <w:jc w:val="center"/>
        <w:rPr>
          <w:rFonts w:hint="eastAsia"/>
          <w:color w:val="auto"/>
          <w:sz w:val="44"/>
          <w:szCs w:val="44"/>
          <w:highlight w:val="none"/>
          <w:lang w:val="en-US" w:eastAsia="zh-CN"/>
        </w:rPr>
      </w:pPr>
    </w:p>
    <w:p>
      <w:pPr>
        <w:jc w:val="center"/>
        <w:rPr>
          <w:rFonts w:hint="eastAsia"/>
          <w:color w:val="auto"/>
          <w:sz w:val="44"/>
          <w:szCs w:val="44"/>
          <w:highlight w:val="none"/>
          <w:lang w:val="en-US" w:eastAsia="zh-CN"/>
        </w:rPr>
      </w:pPr>
    </w:p>
    <w:p>
      <w:pPr>
        <w:jc w:val="center"/>
        <w:rPr>
          <w:rFonts w:hint="eastAsia"/>
          <w:color w:val="auto"/>
          <w:sz w:val="44"/>
          <w:szCs w:val="44"/>
          <w:highlight w:val="none"/>
          <w:lang w:val="en-US" w:eastAsia="zh-CN"/>
        </w:rPr>
      </w:pPr>
      <w:r>
        <w:rPr>
          <w:rFonts w:hint="eastAsia"/>
          <w:color w:val="auto"/>
          <w:sz w:val="44"/>
          <w:szCs w:val="44"/>
          <w:highlight w:val="none"/>
          <w:lang w:val="en-US" w:eastAsia="zh-CN"/>
        </w:rPr>
        <w:t>询价文件</w:t>
      </w: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jc w:val="center"/>
        <w:rPr>
          <w:rFonts w:hint="eastAsia"/>
          <w:color w:val="auto"/>
          <w:sz w:val="32"/>
          <w:szCs w:val="32"/>
          <w:highlight w:val="none"/>
          <w:lang w:val="en-US" w:eastAsia="zh-CN"/>
        </w:rPr>
      </w:pPr>
      <w:r>
        <w:rPr>
          <w:rFonts w:hint="eastAsia"/>
          <w:color w:val="auto"/>
          <w:sz w:val="32"/>
          <w:szCs w:val="32"/>
          <w:highlight w:val="none"/>
          <w:lang w:val="en-US" w:eastAsia="zh-CN"/>
        </w:rPr>
        <w:t>采购人：贵州省民政厅</w:t>
      </w:r>
    </w:p>
    <w:p>
      <w:pPr>
        <w:jc w:val="center"/>
        <w:rPr>
          <w:rFonts w:hint="default"/>
          <w:color w:val="auto"/>
          <w:sz w:val="32"/>
          <w:szCs w:val="32"/>
          <w:highlight w:val="none"/>
          <w:lang w:val="en-US" w:eastAsia="zh-CN"/>
        </w:rPr>
      </w:pPr>
      <w:r>
        <w:rPr>
          <w:rFonts w:hint="eastAsia"/>
          <w:color w:val="auto"/>
          <w:sz w:val="32"/>
          <w:szCs w:val="32"/>
          <w:highlight w:val="none"/>
          <w:lang w:val="en-US" w:eastAsia="zh-CN"/>
        </w:rPr>
        <w:t>2025年10月</w:t>
      </w:r>
    </w:p>
    <w:p>
      <w:pPr>
        <w:rPr>
          <w:rFonts w:hint="eastAsia"/>
          <w:color w:val="auto"/>
          <w:highlight w:val="none"/>
          <w:lang w:val="en-US" w:eastAsia="zh-CN"/>
        </w:rPr>
      </w:pPr>
    </w:p>
    <w:p>
      <w:pPr>
        <w:rPr>
          <w:rFonts w:hint="eastAsia"/>
          <w:color w:val="auto"/>
          <w:highlight w:val="none"/>
          <w:lang w:eastAsia="zh-CN"/>
        </w:rPr>
      </w:pPr>
    </w:p>
    <w:p>
      <w:pPr>
        <w:rPr>
          <w:rFonts w:hint="eastAsia"/>
          <w:color w:val="auto"/>
          <w:highlight w:val="none"/>
          <w:lang w:eastAsia="zh-CN"/>
        </w:rPr>
      </w:pPr>
    </w:p>
    <w:p>
      <w:pPr>
        <w:rPr>
          <w:rFonts w:hint="eastAsia"/>
          <w:color w:val="auto"/>
          <w:highlight w:val="none"/>
          <w:lang w:eastAsia="zh-CN"/>
        </w:rPr>
      </w:pPr>
      <w:r>
        <w:rPr>
          <w:rFonts w:hint="eastAsia"/>
          <w:color w:val="auto"/>
          <w:highlight w:val="none"/>
          <w:lang w:eastAsia="zh-CN"/>
        </w:rPr>
        <w:br w:type="page"/>
      </w:r>
    </w:p>
    <w:p>
      <w:pPr>
        <w:pStyle w:val="38"/>
        <w:rPr>
          <w:rFonts w:hint="default"/>
          <w:color w:val="auto"/>
          <w:highlight w:val="none"/>
          <w:lang w:val="en-US"/>
        </w:rPr>
      </w:pPr>
      <w:r>
        <w:rPr>
          <w:rFonts w:hint="eastAsia"/>
          <w:color w:val="auto"/>
          <w:highlight w:val="none"/>
          <w:lang w:eastAsia="zh-CN"/>
        </w:rPr>
        <w:t>省民政厅办公楼部分区域维修改造项目监理</w:t>
      </w:r>
      <w:r>
        <w:rPr>
          <w:rFonts w:hint="eastAsia"/>
          <w:color w:val="auto"/>
          <w:highlight w:val="none"/>
          <w:lang w:val="en-US" w:eastAsia="zh-CN"/>
        </w:rPr>
        <w:t>询价公告</w:t>
      </w:r>
    </w:p>
    <w:p>
      <w:pPr>
        <w:pStyle w:val="39"/>
        <w:keepNext w:val="0"/>
        <w:keepLines w:val="0"/>
        <w:pageBreakBefore w:val="0"/>
        <w:widowControl w:val="0"/>
        <w:kinsoku/>
        <w:wordWrap/>
        <w:overflowPunct/>
        <w:topLinePunct w:val="0"/>
        <w:autoSpaceDE/>
        <w:autoSpaceDN/>
        <w:bidi w:val="0"/>
        <w:adjustRightInd/>
        <w:snapToGrid/>
        <w:spacing w:line="572" w:lineRule="exact"/>
        <w:ind w:left="0" w:leftChars="0" w:firstLine="0"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致各供应商：</w:t>
      </w:r>
    </w:p>
    <w:p>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我单位现邀请符合要求的供应商参加</w:t>
      </w:r>
      <w:r>
        <w:rPr>
          <w:rFonts w:hint="eastAsia" w:ascii="仿宋_GB2312" w:hAnsi="仿宋_GB2312" w:eastAsia="仿宋_GB2312" w:cs="仿宋_GB2312"/>
          <w:b w:val="0"/>
          <w:bCs w:val="0"/>
          <w:color w:val="auto"/>
          <w:sz w:val="24"/>
          <w:szCs w:val="24"/>
          <w:highlight w:val="none"/>
          <w:lang w:eastAsia="zh-CN"/>
        </w:rPr>
        <w:t>省民政厅办公楼部分区域维修改造项目监理</w:t>
      </w:r>
      <w:r>
        <w:rPr>
          <w:rFonts w:hint="eastAsia" w:ascii="仿宋_GB2312" w:hAnsi="仿宋_GB2312" w:eastAsia="仿宋_GB2312" w:cs="仿宋_GB2312"/>
          <w:b w:val="0"/>
          <w:bCs w:val="0"/>
          <w:color w:val="auto"/>
          <w:sz w:val="24"/>
          <w:szCs w:val="24"/>
          <w:highlight w:val="none"/>
          <w:lang w:val="en-US" w:eastAsia="zh-CN"/>
        </w:rPr>
        <w:t>的询价采购活动，项目相关信息如下：</w:t>
      </w:r>
    </w:p>
    <w:p>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一、项目基本信息</w:t>
      </w:r>
    </w:p>
    <w:p>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val="en-US" w:eastAsia="zh-CN"/>
        </w:rPr>
        <w:t>1.</w:t>
      </w:r>
      <w:r>
        <w:rPr>
          <w:rFonts w:hint="eastAsia" w:ascii="仿宋_GB2312" w:hAnsi="仿宋_GB2312" w:eastAsia="仿宋_GB2312" w:cs="仿宋_GB2312"/>
          <w:b w:val="0"/>
          <w:bCs w:val="0"/>
          <w:color w:val="auto"/>
          <w:sz w:val="24"/>
          <w:szCs w:val="24"/>
          <w:highlight w:val="none"/>
        </w:rPr>
        <w:t>项目名称</w:t>
      </w:r>
      <w:r>
        <w:rPr>
          <w:rFonts w:hint="eastAsia" w:ascii="仿宋_GB2312" w:hAnsi="仿宋_GB2312" w:eastAsia="仿宋_GB2312" w:cs="仿宋_GB2312"/>
          <w:b w:val="0"/>
          <w:bCs w:val="0"/>
          <w:color w:val="auto"/>
          <w:sz w:val="24"/>
          <w:szCs w:val="24"/>
          <w:highlight w:val="none"/>
          <w:lang w:eastAsia="zh-CN"/>
        </w:rPr>
        <w:t>：省民政厅办公楼部分区域维修改造项目监理</w:t>
      </w:r>
    </w:p>
    <w:p>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z w:val="24"/>
          <w:szCs w:val="24"/>
          <w:highlight w:val="none"/>
        </w:rPr>
        <w:t>预算金额</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元</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19300.00</w:t>
      </w:r>
    </w:p>
    <w:p>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w:t>
      </w:r>
      <w:r>
        <w:rPr>
          <w:rFonts w:hint="eastAsia" w:ascii="仿宋_GB2312" w:hAnsi="仿宋_GB2312" w:eastAsia="仿宋_GB2312" w:cs="仿宋_GB2312"/>
          <w:b w:val="0"/>
          <w:bCs w:val="0"/>
          <w:color w:val="auto"/>
          <w:sz w:val="24"/>
          <w:szCs w:val="24"/>
          <w:highlight w:val="none"/>
        </w:rPr>
        <w:t>最高限价</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元</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w:t>
      </w:r>
      <w:r>
        <w:rPr>
          <w:rFonts w:hint="eastAsia" w:ascii="仿宋_GB2312" w:hAnsi="仿宋_GB2312" w:eastAsia="仿宋_GB2312" w:cs="仿宋_GB2312"/>
          <w:b w:val="0"/>
          <w:bCs w:val="0"/>
          <w:color w:val="auto"/>
          <w:sz w:val="24"/>
          <w:szCs w:val="24"/>
          <w:highlight w:val="none"/>
          <w:lang w:val="en-US" w:eastAsia="zh-CN"/>
        </w:rPr>
        <w:t>19300.00</w:t>
      </w:r>
    </w:p>
    <w:p>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val="en-US" w:eastAsia="zh-CN"/>
        </w:rPr>
        <w:t>4.采购需求</w:t>
      </w:r>
      <w:r>
        <w:rPr>
          <w:rFonts w:hint="eastAsia" w:ascii="仿宋_GB2312" w:hAnsi="仿宋_GB2312" w:eastAsia="仿宋_GB2312" w:cs="仿宋_GB2312"/>
          <w:b w:val="0"/>
          <w:bCs w:val="0"/>
          <w:color w:val="auto"/>
          <w:sz w:val="24"/>
          <w:szCs w:val="24"/>
          <w:highlight w:val="none"/>
          <w:lang w:eastAsia="zh-CN"/>
        </w:rPr>
        <w:t>：</w:t>
      </w:r>
    </w:p>
    <w:p>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1</w:t>
      </w:r>
      <w:r>
        <w:rPr>
          <w:rFonts w:hint="eastAsia" w:ascii="仿宋_GB2312" w:hAnsi="仿宋_GB2312" w:eastAsia="仿宋_GB2312" w:cs="仿宋_GB2312"/>
          <w:b w:val="0"/>
          <w:bCs w:val="0"/>
          <w:color w:val="auto"/>
          <w:sz w:val="24"/>
          <w:szCs w:val="24"/>
          <w:highlight w:val="none"/>
          <w:lang w:eastAsia="zh-CN"/>
        </w:rPr>
        <w:t>）标项名称：省民政厅办公楼部分区域维修改造项目监理</w:t>
      </w:r>
    </w:p>
    <w:p>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z w:val="24"/>
          <w:szCs w:val="24"/>
          <w:highlight w:val="none"/>
          <w:lang w:eastAsia="zh-CN"/>
        </w:rPr>
        <w:t>）数量：</w:t>
      </w:r>
      <w:r>
        <w:rPr>
          <w:rFonts w:hint="eastAsia" w:ascii="仿宋_GB2312" w:hAnsi="仿宋_GB2312" w:eastAsia="仿宋_GB2312" w:cs="仿宋_GB2312"/>
          <w:b w:val="0"/>
          <w:bCs w:val="0"/>
          <w:color w:val="auto"/>
          <w:sz w:val="24"/>
          <w:szCs w:val="24"/>
          <w:highlight w:val="none"/>
          <w:lang w:val="en-US" w:eastAsia="zh-CN"/>
        </w:rPr>
        <w:t>1批</w:t>
      </w:r>
    </w:p>
    <w:p>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3</w:t>
      </w:r>
      <w:r>
        <w:rPr>
          <w:rFonts w:hint="eastAsia" w:ascii="仿宋_GB2312" w:hAnsi="仿宋_GB2312" w:eastAsia="仿宋_GB2312" w:cs="仿宋_GB2312"/>
          <w:b w:val="0"/>
          <w:bCs w:val="0"/>
          <w:color w:val="auto"/>
          <w:sz w:val="24"/>
          <w:szCs w:val="24"/>
          <w:highlight w:val="none"/>
          <w:lang w:eastAsia="zh-CN"/>
        </w:rPr>
        <w:t>）预算金额（元）：</w:t>
      </w:r>
      <w:r>
        <w:rPr>
          <w:rFonts w:hint="eastAsia" w:ascii="仿宋_GB2312" w:hAnsi="仿宋_GB2312" w:eastAsia="仿宋_GB2312" w:cs="仿宋_GB2312"/>
          <w:b w:val="0"/>
          <w:bCs w:val="0"/>
          <w:color w:val="auto"/>
          <w:sz w:val="24"/>
          <w:szCs w:val="24"/>
          <w:highlight w:val="none"/>
          <w:lang w:val="en-US" w:eastAsia="zh-CN"/>
        </w:rPr>
        <w:t>19300.00</w:t>
      </w:r>
    </w:p>
    <w:p>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（4）</w:t>
      </w:r>
      <w:r>
        <w:rPr>
          <w:rFonts w:hint="eastAsia" w:ascii="仿宋_GB2312" w:hAnsi="仿宋_GB2312" w:eastAsia="仿宋_GB2312" w:cs="仿宋_GB2312"/>
          <w:b w:val="0"/>
          <w:bCs w:val="0"/>
          <w:color w:val="auto"/>
          <w:sz w:val="24"/>
          <w:szCs w:val="24"/>
          <w:highlight w:val="none"/>
        </w:rPr>
        <w:t>最高限价</w:t>
      </w:r>
      <w:r>
        <w:rPr>
          <w:rFonts w:hint="eastAsia" w:ascii="仿宋_GB2312" w:hAnsi="仿宋_GB2312" w:eastAsia="仿宋_GB2312" w:cs="仿宋_GB2312"/>
          <w:b w:val="0"/>
          <w:bCs w:val="0"/>
          <w:color w:val="auto"/>
          <w:sz w:val="24"/>
          <w:szCs w:val="24"/>
          <w:highlight w:val="none"/>
          <w:lang w:eastAsia="zh-CN"/>
        </w:rPr>
        <w:t>（元）</w:t>
      </w:r>
      <w:r>
        <w:rPr>
          <w:rFonts w:hint="eastAsia" w:ascii="仿宋_GB2312" w:hAnsi="仿宋_GB2312" w:eastAsia="仿宋_GB2312" w:cs="仿宋_GB2312"/>
          <w:b w:val="0"/>
          <w:bCs w:val="0"/>
          <w:color w:val="auto"/>
          <w:sz w:val="24"/>
          <w:szCs w:val="24"/>
          <w:highlight w:val="none"/>
        </w:rPr>
        <w:t>：</w:t>
      </w:r>
      <w:r>
        <w:rPr>
          <w:rFonts w:hint="eastAsia" w:ascii="仿宋_GB2312" w:hAnsi="仿宋_GB2312" w:eastAsia="仿宋_GB2312" w:cs="仿宋_GB2312"/>
          <w:b w:val="0"/>
          <w:bCs w:val="0"/>
          <w:color w:val="auto"/>
          <w:sz w:val="24"/>
          <w:szCs w:val="24"/>
          <w:highlight w:val="none"/>
          <w:lang w:val="en-US" w:eastAsia="zh-CN"/>
        </w:rPr>
        <w:t>19300.00</w:t>
      </w:r>
    </w:p>
    <w:p>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5</w:t>
      </w:r>
      <w:r>
        <w:rPr>
          <w:rFonts w:hint="eastAsia" w:ascii="仿宋_GB2312" w:hAnsi="仿宋_GB2312" w:eastAsia="仿宋_GB2312" w:cs="仿宋_GB2312"/>
          <w:b w:val="0"/>
          <w:bCs w:val="0"/>
          <w:color w:val="auto"/>
          <w:sz w:val="24"/>
          <w:szCs w:val="24"/>
          <w:highlight w:val="none"/>
          <w:lang w:eastAsia="zh-CN"/>
        </w:rPr>
        <w:t>）简要项目描述：</w:t>
      </w:r>
      <w:r>
        <w:rPr>
          <w:rFonts w:hint="eastAsia" w:ascii="仿宋_GB2312" w:hAnsi="仿宋_GB2312" w:eastAsia="仿宋_GB2312" w:cs="仿宋_GB2312"/>
          <w:b w:val="0"/>
          <w:bCs w:val="0"/>
          <w:color w:val="auto"/>
          <w:sz w:val="24"/>
          <w:szCs w:val="24"/>
          <w:highlight w:val="none"/>
          <w:lang w:val="en-US" w:eastAsia="zh-CN"/>
        </w:rPr>
        <w:t>省民政厅办公楼部分区域维修改造项目监理服务。项目概况：①不上人屋顶（7楼上屋顶楼梯间即圆形库房屋顶）修复。②屋顶楼梯间墙面（7层上屋顶楼梯间墙面）破损修复。③屋面层上人屋顶（7楼屋顶花园部分）修复，不含楼顶植物恢复、不含架空楼道修复。④七层上人屋面（6楼会议室楼顶）修复，不含楼顶植物恢复。⑤七楼电梯前室顶棚破损修复。⑥七楼707和703墙面破损修复。⑦六楼会议室旁卫生间对隔壁办公室的墙面渗水修复。⑧516办公室墙面修复。⑨315、317 办公室墙面修复。⑩103办公室墙面修复。⑪地下停车修复。建筑安装工程费预算为 73.14 万元。具体内容详见询价文件。</w:t>
      </w:r>
    </w:p>
    <w:p>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val="en-US" w:eastAsia="zh-CN"/>
        </w:rPr>
        <w:t>5.</w:t>
      </w:r>
      <w:r>
        <w:rPr>
          <w:rFonts w:hint="eastAsia" w:ascii="仿宋_GB2312" w:hAnsi="仿宋_GB2312" w:eastAsia="仿宋_GB2312" w:cs="仿宋_GB2312"/>
          <w:b w:val="0"/>
          <w:bCs w:val="0"/>
          <w:color w:val="auto"/>
          <w:sz w:val="24"/>
          <w:szCs w:val="24"/>
          <w:highlight w:val="none"/>
          <w:lang w:eastAsia="zh-CN"/>
        </w:rPr>
        <w:t>合同履约期限（</w:t>
      </w:r>
      <w:r>
        <w:rPr>
          <w:rFonts w:hint="eastAsia" w:ascii="仿宋_GB2312" w:hAnsi="仿宋_GB2312" w:eastAsia="仿宋_GB2312" w:cs="仿宋_GB2312"/>
          <w:b w:val="0"/>
          <w:bCs w:val="0"/>
          <w:color w:val="auto"/>
          <w:sz w:val="24"/>
          <w:szCs w:val="24"/>
          <w:highlight w:val="none"/>
          <w:lang w:val="en-US" w:eastAsia="zh-CN"/>
        </w:rPr>
        <w:t>服务期</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合同签订之日起至项目结束（含：施工阶段监理+保修阶段监理）。</w:t>
      </w:r>
    </w:p>
    <w:p>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6.</w:t>
      </w:r>
      <w:r>
        <w:rPr>
          <w:rFonts w:hint="eastAsia" w:ascii="仿宋_GB2312" w:hAnsi="仿宋_GB2312" w:eastAsia="仿宋_GB2312" w:cs="仿宋_GB2312"/>
          <w:b w:val="0"/>
          <w:bCs w:val="0"/>
          <w:color w:val="auto"/>
          <w:sz w:val="24"/>
          <w:szCs w:val="24"/>
          <w:highlight w:val="none"/>
          <w:lang w:eastAsia="zh-CN"/>
        </w:rPr>
        <w:t>本项目（是</w:t>
      </w:r>
      <w:r>
        <w:rPr>
          <w:rFonts w:hint="eastAsia" w:ascii="仿宋_GB2312" w:hAnsi="仿宋_GB2312" w:eastAsia="仿宋_GB2312" w:cs="仿宋_GB2312"/>
          <w:b w:val="0"/>
          <w:bCs w:val="0"/>
          <w:color w:val="auto"/>
          <w:sz w:val="24"/>
          <w:szCs w:val="24"/>
          <w:highlight w:val="none"/>
          <w:lang w:val="en-US" w:eastAsia="zh-CN"/>
        </w:rPr>
        <w:t>/</w:t>
      </w:r>
      <w:r>
        <w:rPr>
          <w:rFonts w:hint="eastAsia" w:ascii="仿宋_GB2312" w:hAnsi="仿宋_GB2312" w:eastAsia="仿宋_GB2312" w:cs="仿宋_GB2312"/>
          <w:b w:val="0"/>
          <w:bCs w:val="0"/>
          <w:color w:val="auto"/>
          <w:sz w:val="24"/>
          <w:szCs w:val="24"/>
          <w:highlight w:val="none"/>
          <w:lang w:eastAsia="zh-CN"/>
        </w:rPr>
        <w:t>否）接受联合体投标：</w:t>
      </w:r>
      <w:r>
        <w:rPr>
          <w:rFonts w:hint="eastAsia" w:ascii="仿宋_GB2312" w:hAnsi="仿宋_GB2312" w:eastAsia="仿宋_GB2312" w:cs="仿宋_GB2312"/>
          <w:b w:val="0"/>
          <w:bCs w:val="0"/>
          <w:color w:val="auto"/>
          <w:sz w:val="24"/>
          <w:szCs w:val="24"/>
          <w:highlight w:val="none"/>
          <w:lang w:val="en-US" w:eastAsia="zh-CN"/>
        </w:rPr>
        <w:t>否。</w:t>
      </w:r>
    </w:p>
    <w:p>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二、申请人的资格要求</w:t>
      </w:r>
    </w:p>
    <w:p>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1</w:t>
      </w:r>
      <w:r>
        <w:rPr>
          <w:rFonts w:hint="eastAsia" w:ascii="仿宋_GB2312" w:hAnsi="仿宋_GB2312" w:eastAsia="仿宋_GB2312" w:cs="仿宋_GB2312"/>
          <w:b w:val="0"/>
          <w:bCs w:val="0"/>
          <w:color w:val="auto"/>
          <w:sz w:val="24"/>
          <w:szCs w:val="24"/>
          <w:highlight w:val="none"/>
          <w:lang w:val="en-US" w:eastAsia="zh-CN"/>
        </w:rPr>
        <w:t>.</w:t>
      </w:r>
      <w:r>
        <w:rPr>
          <w:rFonts w:hint="eastAsia" w:ascii="仿宋_GB2312" w:hAnsi="仿宋_GB2312" w:eastAsia="仿宋_GB2312" w:cs="仿宋_GB2312"/>
          <w:b w:val="0"/>
          <w:bCs w:val="0"/>
          <w:color w:val="auto"/>
          <w:sz w:val="24"/>
          <w:szCs w:val="24"/>
          <w:highlight w:val="none"/>
        </w:rPr>
        <w:t>一般资格要求：</w:t>
      </w:r>
    </w:p>
    <w:p>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供应商符合《中华人民共和国政府采购法》第二十二条规定，并结合政府采购法实施条例第十七条规定提供以下材料：</w:t>
      </w:r>
    </w:p>
    <w:p>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①具有独立承担民事责任的能力：提供法人或其他组织的营业执照等证明文件；</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提供复印件或扫描件加盖投标供应商公章</w:t>
      </w:r>
      <w:r>
        <w:rPr>
          <w:rFonts w:hint="eastAsia" w:ascii="仿宋_GB2312" w:hAnsi="仿宋_GB2312" w:eastAsia="仿宋_GB2312" w:cs="仿宋_GB2312"/>
          <w:b w:val="0"/>
          <w:bCs w:val="0"/>
          <w:color w:val="auto"/>
          <w:sz w:val="24"/>
          <w:szCs w:val="24"/>
          <w:highlight w:val="none"/>
        </w:rPr>
        <w:t>）</w:t>
      </w:r>
    </w:p>
    <w:p>
      <w:pPr>
        <w:keepNext w:val="0"/>
        <w:keepLines w:val="0"/>
        <w:pageBreakBefore w:val="0"/>
        <w:widowControl w:val="0"/>
        <w:tabs>
          <w:tab w:val="left" w:pos="312"/>
        </w:tabs>
        <w:kinsoku/>
        <w:wordWrap/>
        <w:overflowPunct/>
        <w:topLinePunct w:val="0"/>
        <w:autoSpaceDE/>
        <w:autoSpaceDN/>
        <w:bidi w:val="0"/>
        <w:adjustRightInd/>
        <w:snapToGrid/>
        <w:spacing w:line="572" w:lineRule="exact"/>
        <w:ind w:firstLine="48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②</w:t>
      </w:r>
      <w:r>
        <w:rPr>
          <w:rFonts w:hint="eastAsia" w:ascii="仿宋_GB2312" w:hAnsi="仿宋_GB2312" w:eastAsia="仿宋_GB2312" w:cs="仿宋_GB2312"/>
          <w:b w:val="0"/>
          <w:bCs w:val="0"/>
          <w:color w:val="auto"/>
          <w:sz w:val="24"/>
          <w:szCs w:val="24"/>
          <w:highlight w:val="none"/>
          <w:lang w:eastAsia="zh-CN"/>
        </w:rPr>
        <w:t>具有良好的商业信誉和健全的财务会计制度：提供2024年度的经审计的财务报告（含资产负债表、利润表、现金流量表、附注，会计师事务所的营业执照及执业证书复印件），或银行2025年出具的资信证明；（复印件或扫描件加盖投标供应商公章）</w:t>
      </w:r>
    </w:p>
    <w:p>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③具有履行合同所必需的设备和专业技术能力：提供具备履行合同所必需的设备和专业技术能力的承诺函（格式自拟）；</w:t>
      </w:r>
    </w:p>
    <w:p>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rPr>
        <w:t>④具有依法缴纳税收和社会保障资金的良好记录：</w:t>
      </w:r>
      <w:r>
        <w:rPr>
          <w:rFonts w:hint="eastAsia" w:ascii="仿宋_GB2312" w:hAnsi="仿宋_GB2312" w:eastAsia="仿宋_GB2312" w:cs="仿宋_GB2312"/>
          <w:b w:val="0"/>
          <w:bCs w:val="0"/>
          <w:color w:val="auto"/>
          <w:sz w:val="24"/>
          <w:szCs w:val="24"/>
          <w:highlight w:val="none"/>
          <w:lang w:eastAsia="zh-CN"/>
        </w:rPr>
        <w:t>①提供2025年1月1日至开标投标截止时间任意3个月发生并缴纳的增值税或企业所得税的完税凭证或银行回单（凭证或回单须含有要求的税种）；②提供2025年1月1日至开标投标截止时间任意3个月缴纳社会保障资金的有效凭证（特别情况：①未发生缴税情况的，须提供零申报证明，须提供企业所在地税务部门出具的申报证明或加盖税务机关公章的申报表或自行在网上申报系统中打印的已申报报表。②依法免税的，须提供投标人所在地税务部门出具的有效证明。③成立未满三个月的单位，提供依法缴纳税收和社保的承诺函。）（复印件或扫描件加盖投标供应商公章）</w:t>
      </w:r>
    </w:p>
    <w:p>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⑤参加本次政府采购活动前三年内，在经营活动中没有违法违规记录：提供参加政府采购活动前3年（</w:t>
      </w:r>
      <w:r>
        <w:rPr>
          <w:rFonts w:hint="eastAsia" w:ascii="仿宋_GB2312" w:hAnsi="仿宋_GB2312" w:eastAsia="仿宋_GB2312" w:cs="仿宋_GB2312"/>
          <w:b w:val="0"/>
          <w:bCs w:val="0"/>
          <w:color w:val="auto"/>
          <w:sz w:val="24"/>
          <w:szCs w:val="24"/>
          <w:highlight w:val="none"/>
          <w:lang w:eastAsia="zh-CN"/>
        </w:rPr>
        <w:t>2022年</w:t>
      </w:r>
      <w:r>
        <w:rPr>
          <w:rFonts w:hint="eastAsia" w:ascii="仿宋_GB2312" w:hAnsi="仿宋_GB2312" w:eastAsia="仿宋_GB2312" w:cs="仿宋_GB2312"/>
          <w:b w:val="0"/>
          <w:bCs w:val="0"/>
          <w:color w:val="auto"/>
          <w:sz w:val="24"/>
          <w:szCs w:val="24"/>
          <w:highlight w:val="none"/>
        </w:rPr>
        <w:t>1月1日至投标截止时间）内在经营活动中没有重大违法记录的书面声明（格式文件详见投标文件范本）；</w:t>
      </w:r>
    </w:p>
    <w:p>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⑥法律、行政法规规定的其他条件：</w:t>
      </w:r>
    </w:p>
    <w:p>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格式文件详见相关文件范本）</w:t>
      </w:r>
    </w:p>
    <w:p>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2</w:t>
      </w:r>
      <w:r>
        <w:rPr>
          <w:rFonts w:hint="eastAsia" w:ascii="仿宋_GB2312" w:hAnsi="仿宋_GB2312" w:eastAsia="仿宋_GB2312" w:cs="仿宋_GB2312"/>
          <w:b w:val="0"/>
          <w:bCs w:val="0"/>
          <w:color w:val="auto"/>
          <w:sz w:val="24"/>
          <w:szCs w:val="24"/>
          <w:highlight w:val="none"/>
          <w:lang w:val="en-US" w:eastAsia="zh-CN"/>
        </w:rPr>
        <w:t>.</w:t>
      </w:r>
      <w:r>
        <w:rPr>
          <w:rFonts w:hint="eastAsia" w:ascii="仿宋_GB2312" w:hAnsi="仿宋_GB2312" w:eastAsia="仿宋_GB2312" w:cs="仿宋_GB2312"/>
          <w:b w:val="0"/>
          <w:bCs w:val="0"/>
          <w:color w:val="auto"/>
          <w:sz w:val="24"/>
          <w:szCs w:val="24"/>
          <w:highlight w:val="none"/>
        </w:rPr>
        <w:t>特殊资格要求：</w:t>
      </w:r>
    </w:p>
    <w:p>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（1）供应商须具备建设行政主管部门颁发的房屋建筑工程监理乙级及以上资质。（提供复印件或扫描件加盖投标供应商公章）</w:t>
      </w:r>
    </w:p>
    <w:p>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（2）项目负责人资格：具备国家注册监理工程师证书（注册专业房屋建筑工程）。</w:t>
      </w:r>
    </w:p>
    <w:p>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注：</w:t>
      </w:r>
    </w:p>
    <w:p>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①提供有效的项目负责人身份证。</w:t>
      </w:r>
    </w:p>
    <w:p>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②提供有效的监理工程师注册证。</w:t>
      </w:r>
    </w:p>
    <w:p>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③提供2025年1月至开标投标截止时间止任意3个月供应商为其缴纳社保的社保证明的凭证（为退休人员的提供退休证、聘用合同）。</w:t>
      </w:r>
    </w:p>
    <w:p>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④项目负责人注册证上的单位名称应与供应商单位一致，且缴纳社保单位应与供应商一致，不一致的视为非本单位人员、不符合询价文件要求；</w:t>
      </w:r>
    </w:p>
    <w:p>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⑤以上证明材料均须加盖供应商公章。</w:t>
      </w:r>
    </w:p>
    <w:p>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3、本项目</w:t>
      </w:r>
      <w:r>
        <w:rPr>
          <w:rFonts w:hint="eastAsia" w:ascii="仿宋_GB2312" w:hAnsi="仿宋_GB2312" w:eastAsia="仿宋_GB2312" w:cs="仿宋_GB2312"/>
          <w:b w:val="0"/>
          <w:bCs w:val="0"/>
          <w:color w:val="auto"/>
          <w:sz w:val="24"/>
          <w:szCs w:val="24"/>
          <w:highlight w:val="none"/>
          <w:u w:val="single"/>
        </w:rPr>
        <w:t>不接受</w:t>
      </w:r>
      <w:r>
        <w:rPr>
          <w:rFonts w:hint="eastAsia" w:ascii="仿宋_GB2312" w:hAnsi="仿宋_GB2312" w:eastAsia="仿宋_GB2312" w:cs="仿宋_GB2312"/>
          <w:b w:val="0"/>
          <w:bCs w:val="0"/>
          <w:color w:val="auto"/>
          <w:sz w:val="24"/>
          <w:szCs w:val="24"/>
          <w:highlight w:val="none"/>
        </w:rPr>
        <w:t>联合体投标。</w:t>
      </w:r>
    </w:p>
    <w:p>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三、获取</w:t>
      </w:r>
      <w:r>
        <w:rPr>
          <w:rFonts w:hint="eastAsia" w:ascii="黑体" w:hAnsi="黑体" w:eastAsia="黑体" w:cs="黑体"/>
          <w:b w:val="0"/>
          <w:bCs w:val="0"/>
          <w:color w:val="auto"/>
          <w:sz w:val="24"/>
          <w:szCs w:val="24"/>
          <w:highlight w:val="none"/>
          <w:lang w:eastAsia="zh-CN"/>
        </w:rPr>
        <w:t>询价文件时间</w:t>
      </w:r>
    </w:p>
    <w:p>
      <w:pPr>
        <w:pStyle w:val="39"/>
        <w:keepNext w:val="0"/>
        <w:keepLines w:val="0"/>
        <w:pageBreakBefore w:val="0"/>
        <w:widowControl w:val="0"/>
        <w:kinsoku/>
        <w:wordWrap/>
        <w:overflowPunct/>
        <w:topLinePunct w:val="0"/>
        <w:autoSpaceDE/>
        <w:autoSpaceDN/>
        <w:bidi w:val="0"/>
        <w:adjustRightInd/>
        <w:snapToGrid/>
        <w:spacing w:line="572" w:lineRule="exact"/>
        <w:ind w:left="730" w:leftChars="304" w:firstLine="0" w:firstLineChars="0"/>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rPr>
        <w:t>1</w:t>
      </w:r>
      <w:r>
        <w:rPr>
          <w:rFonts w:hint="eastAsia" w:ascii="仿宋_GB2312" w:hAnsi="仿宋_GB2312" w:eastAsia="仿宋_GB2312" w:cs="仿宋_GB2312"/>
          <w:b w:val="0"/>
          <w:bCs w:val="0"/>
          <w:color w:val="auto"/>
          <w:sz w:val="24"/>
          <w:szCs w:val="24"/>
          <w:highlight w:val="none"/>
          <w:lang w:val="en-US" w:eastAsia="zh-CN"/>
        </w:rPr>
        <w:t>.</w:t>
      </w:r>
      <w:r>
        <w:rPr>
          <w:rFonts w:hint="eastAsia" w:ascii="仿宋_GB2312" w:hAnsi="仿宋_GB2312" w:eastAsia="仿宋_GB2312" w:cs="仿宋_GB2312"/>
          <w:b w:val="0"/>
          <w:bCs w:val="0"/>
          <w:color w:val="auto"/>
          <w:sz w:val="24"/>
          <w:szCs w:val="24"/>
          <w:highlight w:val="none"/>
        </w:rPr>
        <w:t>时间：</w:t>
      </w:r>
      <w:r>
        <w:rPr>
          <w:rFonts w:hint="eastAsia" w:ascii="仿宋_GB2312" w:hAnsi="仿宋_GB2312" w:eastAsia="仿宋_GB2312" w:cs="仿宋_GB2312"/>
          <w:b w:val="0"/>
          <w:bCs w:val="0"/>
          <w:color w:val="auto"/>
          <w:sz w:val="24"/>
          <w:szCs w:val="24"/>
          <w:highlight w:val="none"/>
          <w:u w:val="single"/>
          <w:lang w:val="en-US" w:eastAsia="zh-CN"/>
        </w:rPr>
        <w:t xml:space="preserve"> 2025 </w:t>
      </w:r>
      <w:r>
        <w:rPr>
          <w:rFonts w:hint="eastAsia" w:ascii="仿宋_GB2312" w:hAnsi="仿宋_GB2312" w:eastAsia="仿宋_GB2312" w:cs="仿宋_GB2312"/>
          <w:b w:val="0"/>
          <w:bCs w:val="0"/>
          <w:color w:val="auto"/>
          <w:sz w:val="24"/>
          <w:szCs w:val="24"/>
          <w:highlight w:val="none"/>
          <w:u w:val="single"/>
          <w:lang w:eastAsia="zh-CN"/>
        </w:rPr>
        <w:t>年</w:t>
      </w:r>
      <w:r>
        <w:rPr>
          <w:rFonts w:hint="eastAsia" w:ascii="仿宋_GB2312" w:hAnsi="仿宋_GB2312" w:eastAsia="仿宋_GB2312" w:cs="仿宋_GB2312"/>
          <w:b w:val="0"/>
          <w:bCs w:val="0"/>
          <w:color w:val="auto"/>
          <w:sz w:val="24"/>
          <w:szCs w:val="24"/>
          <w:highlight w:val="none"/>
          <w:u w:val="single"/>
          <w:lang w:val="en-US" w:eastAsia="zh-CN"/>
        </w:rPr>
        <w:t>10月18日</w:t>
      </w:r>
      <w:r>
        <w:rPr>
          <w:rFonts w:hint="eastAsia" w:ascii="仿宋_GB2312" w:hAnsi="仿宋_GB2312" w:eastAsia="仿宋_GB2312" w:cs="仿宋_GB2312"/>
          <w:b w:val="0"/>
          <w:bCs w:val="0"/>
          <w:color w:val="auto"/>
          <w:sz w:val="24"/>
          <w:szCs w:val="24"/>
          <w:highlight w:val="none"/>
          <w:u w:val="single"/>
        </w:rPr>
        <w:t>至</w:t>
      </w:r>
      <w:r>
        <w:rPr>
          <w:rFonts w:hint="eastAsia" w:ascii="仿宋_GB2312" w:hAnsi="仿宋_GB2312" w:eastAsia="仿宋_GB2312" w:cs="仿宋_GB2312"/>
          <w:b w:val="0"/>
          <w:bCs w:val="0"/>
          <w:color w:val="auto"/>
          <w:sz w:val="24"/>
          <w:szCs w:val="24"/>
          <w:highlight w:val="none"/>
          <w:u w:val="single"/>
          <w:lang w:val="en-US" w:eastAsia="zh-CN"/>
        </w:rPr>
        <w:t xml:space="preserve"> 2025 </w:t>
      </w:r>
      <w:r>
        <w:rPr>
          <w:rFonts w:hint="eastAsia" w:ascii="仿宋_GB2312" w:hAnsi="仿宋_GB2312" w:eastAsia="仿宋_GB2312" w:cs="仿宋_GB2312"/>
          <w:b w:val="0"/>
          <w:bCs w:val="0"/>
          <w:color w:val="auto"/>
          <w:sz w:val="24"/>
          <w:szCs w:val="24"/>
          <w:highlight w:val="none"/>
          <w:u w:val="single"/>
          <w:lang w:eastAsia="zh-CN"/>
        </w:rPr>
        <w:t>年</w:t>
      </w:r>
      <w:r>
        <w:rPr>
          <w:rFonts w:hint="eastAsia" w:ascii="仿宋_GB2312" w:hAnsi="仿宋_GB2312" w:eastAsia="仿宋_GB2312" w:cs="仿宋_GB2312"/>
          <w:b w:val="0"/>
          <w:bCs w:val="0"/>
          <w:color w:val="auto"/>
          <w:sz w:val="24"/>
          <w:szCs w:val="24"/>
          <w:highlight w:val="none"/>
          <w:u w:val="single"/>
          <w:lang w:val="en-US" w:eastAsia="zh-CN"/>
        </w:rPr>
        <w:t>10月22日</w:t>
      </w:r>
      <w:r>
        <w:rPr>
          <w:rFonts w:hint="eastAsia" w:ascii="仿宋_GB2312" w:hAnsi="仿宋_GB2312" w:eastAsia="仿宋_GB2312" w:cs="仿宋_GB2312"/>
          <w:b w:val="0"/>
          <w:bCs w:val="0"/>
          <w:color w:val="auto"/>
          <w:sz w:val="24"/>
          <w:szCs w:val="24"/>
          <w:highlight w:val="none"/>
          <w:lang w:val="en-US" w:eastAsia="zh-CN"/>
        </w:rPr>
        <w:t>，2.文件获取地址</w:t>
      </w:r>
      <w:r>
        <w:rPr>
          <w:rFonts w:hint="eastAsia" w:ascii="仿宋_GB2312" w:hAnsi="仿宋_GB2312" w:eastAsia="仿宋_GB2312" w:cs="仿宋_GB2312"/>
          <w:b w:val="0"/>
          <w:bCs w:val="0"/>
          <w:color w:val="auto"/>
          <w:sz w:val="24"/>
          <w:szCs w:val="24"/>
          <w:highlight w:val="none"/>
        </w:rPr>
        <w:t>：</w:t>
      </w:r>
      <w:r>
        <w:rPr>
          <w:rFonts w:hint="eastAsia" w:ascii="仿宋_GB2312" w:hAnsi="仿宋_GB2312" w:eastAsia="仿宋_GB2312" w:cs="仿宋_GB2312"/>
          <w:b w:val="0"/>
          <w:bCs w:val="0"/>
          <w:color w:val="auto"/>
          <w:sz w:val="24"/>
          <w:szCs w:val="24"/>
          <w:highlight w:val="none"/>
          <w:lang w:val="en-US" w:eastAsia="zh-CN"/>
        </w:rPr>
        <w:t>贵州省民政厅门户网（</w:t>
      </w:r>
      <w:r>
        <w:rPr>
          <w:rFonts w:hint="eastAsia" w:ascii="仿宋_GB2312" w:hAnsi="仿宋_GB2312" w:eastAsia="仿宋_GB2312" w:cs="仿宋_GB2312"/>
          <w:b w:val="0"/>
          <w:bCs w:val="0"/>
          <w:sz w:val="24"/>
          <w:szCs w:val="24"/>
          <w:highlight w:val="none"/>
        </w:rPr>
        <w:t>https://mzt.guizhou.gov.cn/</w:t>
      </w:r>
      <w:r>
        <w:rPr>
          <w:rFonts w:hint="eastAsia" w:ascii="仿宋_GB2312" w:hAnsi="仿宋_GB2312" w:eastAsia="仿宋_GB2312" w:cs="仿宋_GB2312"/>
          <w:b w:val="0"/>
          <w:bCs w:val="0"/>
          <w:color w:val="auto"/>
          <w:sz w:val="24"/>
          <w:szCs w:val="24"/>
          <w:highlight w:val="none"/>
          <w:lang w:val="en-US" w:eastAsia="zh-CN"/>
        </w:rPr>
        <w:t>）</w:t>
      </w:r>
      <w:r>
        <w:rPr>
          <w:rFonts w:hint="eastAsia" w:ascii="仿宋_GB2312" w:hAnsi="仿宋_GB2312" w:eastAsia="仿宋_GB2312" w:cs="仿宋_GB2312"/>
          <w:b w:val="0"/>
          <w:bCs w:val="0"/>
          <w:color w:val="auto"/>
          <w:sz w:val="24"/>
          <w:szCs w:val="24"/>
          <w:highlight w:val="none"/>
          <w:lang w:eastAsia="zh-CN"/>
        </w:rPr>
        <w:t>。</w:t>
      </w:r>
    </w:p>
    <w:p>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3.</w:t>
      </w:r>
      <w:r>
        <w:rPr>
          <w:rFonts w:hint="eastAsia" w:ascii="仿宋_GB2312" w:hAnsi="仿宋_GB2312" w:eastAsia="仿宋_GB2312" w:cs="仿宋_GB2312"/>
          <w:b w:val="0"/>
          <w:bCs w:val="0"/>
          <w:color w:val="auto"/>
          <w:sz w:val="24"/>
          <w:szCs w:val="24"/>
          <w:highlight w:val="none"/>
        </w:rPr>
        <w:t>方式：</w:t>
      </w:r>
      <w:r>
        <w:rPr>
          <w:rFonts w:hint="eastAsia" w:ascii="仿宋_GB2312" w:hAnsi="仿宋_GB2312" w:eastAsia="仿宋_GB2312" w:cs="仿宋_GB2312"/>
          <w:b w:val="0"/>
          <w:bCs w:val="0"/>
          <w:color w:val="auto"/>
          <w:sz w:val="24"/>
          <w:szCs w:val="24"/>
          <w:highlight w:val="none"/>
          <w:lang w:val="en-US" w:eastAsia="zh-CN"/>
        </w:rPr>
        <w:t>贵州省民政厅门户网自行下载</w:t>
      </w:r>
      <w:r>
        <w:rPr>
          <w:rFonts w:hint="eastAsia" w:ascii="仿宋_GB2312" w:hAnsi="仿宋_GB2312" w:eastAsia="仿宋_GB2312" w:cs="仿宋_GB2312"/>
          <w:b w:val="0"/>
          <w:bCs w:val="0"/>
          <w:color w:val="auto"/>
          <w:sz w:val="24"/>
          <w:szCs w:val="24"/>
          <w:highlight w:val="none"/>
        </w:rPr>
        <w:t>。</w:t>
      </w:r>
    </w:p>
    <w:p>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四、提交投标文件截止时间、开标时间和地点</w:t>
      </w:r>
    </w:p>
    <w:p>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1.</w:t>
      </w:r>
      <w:r>
        <w:rPr>
          <w:rFonts w:hint="eastAsia" w:ascii="仿宋_GB2312" w:hAnsi="仿宋_GB2312" w:eastAsia="仿宋_GB2312" w:cs="仿宋_GB2312"/>
          <w:b w:val="0"/>
          <w:bCs w:val="0"/>
          <w:color w:val="auto"/>
          <w:sz w:val="24"/>
          <w:szCs w:val="24"/>
          <w:highlight w:val="none"/>
        </w:rPr>
        <w:t>提交文件截止时间：</w:t>
      </w:r>
      <w:r>
        <w:rPr>
          <w:rFonts w:hint="eastAsia" w:ascii="仿宋_GB2312" w:hAnsi="仿宋_GB2312" w:eastAsia="仿宋_GB2312" w:cs="仿宋_GB2312"/>
          <w:b w:val="0"/>
          <w:bCs w:val="0"/>
          <w:color w:val="auto"/>
          <w:sz w:val="24"/>
          <w:szCs w:val="24"/>
          <w:highlight w:val="none"/>
          <w:u w:val="single"/>
          <w:lang w:val="en-US" w:eastAsia="zh-CN"/>
        </w:rPr>
        <w:t>2025</w:t>
      </w:r>
      <w:r>
        <w:rPr>
          <w:rFonts w:hint="eastAsia" w:ascii="仿宋_GB2312" w:hAnsi="仿宋_GB2312" w:eastAsia="仿宋_GB2312" w:cs="仿宋_GB2312"/>
          <w:b w:val="0"/>
          <w:bCs w:val="0"/>
          <w:color w:val="auto"/>
          <w:sz w:val="24"/>
          <w:szCs w:val="24"/>
          <w:highlight w:val="none"/>
          <w:u w:val="single"/>
          <w:lang w:eastAsia="zh-CN"/>
        </w:rPr>
        <w:t>年</w:t>
      </w:r>
      <w:r>
        <w:rPr>
          <w:rFonts w:hint="eastAsia" w:ascii="仿宋_GB2312" w:hAnsi="仿宋_GB2312" w:eastAsia="仿宋_GB2312" w:cs="仿宋_GB2312"/>
          <w:b w:val="0"/>
          <w:bCs w:val="0"/>
          <w:color w:val="auto"/>
          <w:sz w:val="24"/>
          <w:szCs w:val="24"/>
          <w:highlight w:val="none"/>
          <w:u w:val="single"/>
          <w:lang w:val="en-US" w:eastAsia="zh-CN"/>
        </w:rPr>
        <w:t>10月24日10时0分</w:t>
      </w:r>
      <w:r>
        <w:rPr>
          <w:rFonts w:hint="eastAsia" w:ascii="仿宋_GB2312" w:hAnsi="仿宋_GB2312" w:eastAsia="仿宋_GB2312" w:cs="仿宋_GB2312"/>
          <w:b w:val="0"/>
          <w:bCs w:val="0"/>
          <w:color w:val="auto"/>
          <w:sz w:val="24"/>
          <w:szCs w:val="24"/>
          <w:highlight w:val="none"/>
        </w:rPr>
        <w:t>（北京时间）</w:t>
      </w:r>
    </w:p>
    <w:p>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2.文件递交</w:t>
      </w:r>
      <w:r>
        <w:rPr>
          <w:rFonts w:hint="eastAsia" w:ascii="仿宋_GB2312" w:hAnsi="仿宋_GB2312" w:eastAsia="仿宋_GB2312" w:cs="仿宋_GB2312"/>
          <w:b w:val="0"/>
          <w:bCs w:val="0"/>
          <w:color w:val="auto"/>
          <w:sz w:val="24"/>
          <w:szCs w:val="24"/>
          <w:highlight w:val="none"/>
        </w:rPr>
        <w:t>地点：</w:t>
      </w:r>
      <w:r>
        <w:rPr>
          <w:rFonts w:hint="eastAsia" w:ascii="仿宋_GB2312" w:hAnsi="仿宋_GB2312" w:eastAsia="仿宋_GB2312" w:cs="仿宋_GB2312"/>
          <w:b w:val="0"/>
          <w:bCs w:val="0"/>
          <w:color w:val="auto"/>
          <w:sz w:val="24"/>
          <w:szCs w:val="24"/>
          <w:highlight w:val="none"/>
          <w:lang w:val="en-US" w:eastAsia="zh-CN"/>
        </w:rPr>
        <w:t>贵州省民政厅607办公室</w:t>
      </w:r>
    </w:p>
    <w:p>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3.</w:t>
      </w:r>
      <w:r>
        <w:rPr>
          <w:rFonts w:hint="eastAsia" w:ascii="仿宋_GB2312" w:hAnsi="仿宋_GB2312" w:eastAsia="仿宋_GB2312" w:cs="仿宋_GB2312"/>
          <w:b w:val="0"/>
          <w:bCs w:val="0"/>
          <w:color w:val="auto"/>
          <w:sz w:val="24"/>
          <w:szCs w:val="24"/>
          <w:highlight w:val="none"/>
        </w:rPr>
        <w:t>开标时间：</w:t>
      </w:r>
      <w:r>
        <w:rPr>
          <w:rFonts w:hint="eastAsia" w:ascii="仿宋_GB2312" w:hAnsi="仿宋_GB2312" w:eastAsia="仿宋_GB2312" w:cs="仿宋_GB2312"/>
          <w:b w:val="0"/>
          <w:bCs w:val="0"/>
          <w:color w:val="auto"/>
          <w:sz w:val="24"/>
          <w:szCs w:val="24"/>
          <w:highlight w:val="none"/>
          <w:u w:val="single"/>
          <w:lang w:val="en-US" w:eastAsia="zh-CN"/>
        </w:rPr>
        <w:t xml:space="preserve"> 2025</w:t>
      </w:r>
      <w:r>
        <w:rPr>
          <w:rFonts w:hint="eastAsia" w:ascii="仿宋_GB2312" w:hAnsi="仿宋_GB2312" w:eastAsia="仿宋_GB2312" w:cs="仿宋_GB2312"/>
          <w:b w:val="0"/>
          <w:bCs w:val="0"/>
          <w:color w:val="auto"/>
          <w:sz w:val="24"/>
          <w:szCs w:val="24"/>
          <w:highlight w:val="none"/>
          <w:u w:val="single"/>
          <w:lang w:eastAsia="zh-CN"/>
        </w:rPr>
        <w:t>年</w:t>
      </w:r>
      <w:r>
        <w:rPr>
          <w:rFonts w:hint="eastAsia" w:ascii="仿宋_GB2312" w:hAnsi="仿宋_GB2312" w:eastAsia="仿宋_GB2312" w:cs="仿宋_GB2312"/>
          <w:b w:val="0"/>
          <w:bCs w:val="0"/>
          <w:color w:val="auto"/>
          <w:sz w:val="24"/>
          <w:szCs w:val="24"/>
          <w:highlight w:val="none"/>
          <w:u w:val="single"/>
          <w:lang w:val="en-US" w:eastAsia="zh-CN"/>
        </w:rPr>
        <w:t>10月24日10时0分</w:t>
      </w:r>
    </w:p>
    <w:p>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4.</w:t>
      </w:r>
      <w:r>
        <w:rPr>
          <w:rFonts w:hint="eastAsia" w:ascii="仿宋_GB2312" w:hAnsi="仿宋_GB2312" w:eastAsia="仿宋_GB2312" w:cs="仿宋_GB2312"/>
          <w:b w:val="0"/>
          <w:bCs w:val="0"/>
          <w:color w:val="auto"/>
          <w:sz w:val="24"/>
          <w:szCs w:val="24"/>
          <w:highlight w:val="none"/>
        </w:rPr>
        <w:t>开标地点：</w:t>
      </w:r>
      <w:r>
        <w:rPr>
          <w:rFonts w:hint="eastAsia" w:ascii="仿宋_GB2312" w:hAnsi="仿宋_GB2312" w:eastAsia="仿宋_GB2312" w:cs="仿宋_GB2312"/>
          <w:b w:val="0"/>
          <w:bCs w:val="0"/>
          <w:color w:val="auto"/>
          <w:sz w:val="24"/>
          <w:szCs w:val="24"/>
          <w:highlight w:val="none"/>
          <w:lang w:val="en-US" w:eastAsia="zh-CN"/>
        </w:rPr>
        <w:t>贵州省民政厅413会议室</w:t>
      </w:r>
    </w:p>
    <w:p>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lang w:eastAsia="zh-CN"/>
        </w:rPr>
        <w:t>五</w:t>
      </w:r>
      <w:r>
        <w:rPr>
          <w:rFonts w:hint="eastAsia" w:ascii="黑体" w:hAnsi="黑体" w:eastAsia="黑体" w:cs="黑体"/>
          <w:b w:val="0"/>
          <w:bCs w:val="0"/>
          <w:color w:val="auto"/>
          <w:sz w:val="24"/>
          <w:szCs w:val="24"/>
          <w:highlight w:val="none"/>
        </w:rPr>
        <w:t>、其他事宜</w:t>
      </w:r>
    </w:p>
    <w:p>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rPr>
        <w:t>名      称：</w:t>
      </w:r>
      <w:r>
        <w:rPr>
          <w:rFonts w:hint="eastAsia" w:ascii="仿宋_GB2312" w:hAnsi="仿宋_GB2312" w:eastAsia="仿宋_GB2312" w:cs="仿宋_GB2312"/>
          <w:b w:val="0"/>
          <w:bCs w:val="0"/>
          <w:color w:val="auto"/>
          <w:sz w:val="24"/>
          <w:szCs w:val="24"/>
          <w:highlight w:val="none"/>
          <w:lang w:eastAsia="zh-CN"/>
        </w:rPr>
        <w:t>贵州省民政厅</w:t>
      </w:r>
    </w:p>
    <w:p>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rPr>
        <w:t>项目联系人：</w:t>
      </w:r>
      <w:r>
        <w:rPr>
          <w:rFonts w:hint="eastAsia" w:ascii="仿宋_GB2312" w:hAnsi="仿宋_GB2312" w:eastAsia="仿宋_GB2312" w:cs="仿宋_GB2312"/>
          <w:b w:val="0"/>
          <w:bCs w:val="0"/>
          <w:color w:val="auto"/>
          <w:sz w:val="24"/>
          <w:szCs w:val="24"/>
          <w:highlight w:val="none"/>
          <w:lang w:eastAsia="zh-CN"/>
        </w:rPr>
        <w:t>王老师</w:t>
      </w:r>
    </w:p>
    <w:p>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rPr>
        <w:t>地址：</w:t>
      </w:r>
      <w:r>
        <w:rPr>
          <w:rFonts w:hint="eastAsia" w:ascii="仿宋_GB2312" w:hAnsi="仿宋_GB2312" w:eastAsia="仿宋_GB2312" w:cs="仿宋_GB2312"/>
          <w:b w:val="0"/>
          <w:bCs w:val="0"/>
          <w:color w:val="auto"/>
          <w:sz w:val="24"/>
          <w:szCs w:val="24"/>
          <w:highlight w:val="none"/>
          <w:lang w:eastAsia="zh-CN"/>
        </w:rPr>
        <w:t>贵州省贵阳市中华北路240号</w:t>
      </w:r>
    </w:p>
    <w:p>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rPr>
        <w:t>联系方式：</w:t>
      </w:r>
      <w:r>
        <w:rPr>
          <w:rFonts w:hint="eastAsia" w:ascii="仿宋_GB2312" w:hAnsi="仿宋_GB2312" w:eastAsia="仿宋_GB2312" w:cs="仿宋_GB2312"/>
          <w:b w:val="0"/>
          <w:bCs w:val="0"/>
          <w:color w:val="auto"/>
          <w:sz w:val="24"/>
          <w:szCs w:val="24"/>
          <w:highlight w:val="none"/>
          <w:lang w:eastAsia="zh-CN"/>
        </w:rPr>
        <w:t>0851-86825921</w:t>
      </w:r>
    </w:p>
    <w:p>
      <w:pPr>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sz w:val="24"/>
          <w:szCs w:val="24"/>
        </w:rPr>
      </w:pPr>
    </w:p>
    <w:p>
      <w:pPr>
        <w:pStyle w:val="39"/>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eastAsia="zh-CN"/>
        </w:rPr>
        <w:t>附件：省民政厅办公楼部分区域维修改造项目监理</w:t>
      </w:r>
      <w:r>
        <w:rPr>
          <w:rFonts w:hint="eastAsia" w:ascii="仿宋_GB2312" w:hAnsi="仿宋_GB2312" w:eastAsia="仿宋_GB2312" w:cs="仿宋_GB2312"/>
          <w:b w:val="0"/>
          <w:bCs w:val="0"/>
          <w:color w:val="auto"/>
          <w:sz w:val="24"/>
          <w:szCs w:val="24"/>
          <w:highlight w:val="none"/>
          <w:lang w:val="en-US" w:eastAsia="zh-CN"/>
        </w:rPr>
        <w:t>询价文件</w:t>
      </w:r>
    </w:p>
    <w:p>
      <w:pPr>
        <w:pStyle w:val="39"/>
        <w:jc w:val="right"/>
        <w:rPr>
          <w:color w:val="auto"/>
          <w:highlight w:val="none"/>
        </w:rPr>
      </w:pPr>
    </w:p>
    <w:p>
      <w:pPr>
        <w:pStyle w:val="38"/>
        <w:rPr>
          <w:rFonts w:hint="eastAsia" w:eastAsia="宋体" w:cs="Times New Roman"/>
          <w:color w:val="auto"/>
          <w:highlight w:val="none"/>
        </w:rPr>
      </w:pPr>
      <w:bookmarkStart w:id="5" w:name="_Toc14260"/>
      <w:bookmarkStart w:id="6" w:name="_Toc12166"/>
      <w:r>
        <w:rPr>
          <w:rFonts w:hint="eastAsia" w:eastAsia="宋体" w:cs="Times New Roman"/>
          <w:color w:val="auto"/>
          <w:highlight w:val="none"/>
        </w:rPr>
        <w:t>第一部分  专用部分</w:t>
      </w:r>
      <w:bookmarkEnd w:id="0"/>
      <w:bookmarkEnd w:id="1"/>
      <w:bookmarkEnd w:id="2"/>
      <w:bookmarkEnd w:id="3"/>
      <w:bookmarkEnd w:id="4"/>
      <w:bookmarkEnd w:id="5"/>
      <w:bookmarkEnd w:id="6"/>
    </w:p>
    <w:p>
      <w:pPr>
        <w:pStyle w:val="41"/>
        <w:jc w:val="center"/>
        <w:rPr>
          <w:color w:val="auto"/>
          <w:highlight w:val="none"/>
        </w:rPr>
      </w:pPr>
      <w:bookmarkStart w:id="7" w:name="_Toc29287"/>
      <w:bookmarkStart w:id="8" w:name="_Toc3175"/>
      <w:bookmarkStart w:id="9" w:name="_Toc17554"/>
      <w:bookmarkStart w:id="10" w:name="_Toc407169869"/>
      <w:bookmarkStart w:id="11" w:name="_Toc407182661"/>
      <w:r>
        <w:rPr>
          <w:rFonts w:hint="eastAsia"/>
          <w:color w:val="auto"/>
          <w:highlight w:val="none"/>
        </w:rPr>
        <w:t>第一章 采购范围</w:t>
      </w:r>
      <w:bookmarkEnd w:id="7"/>
      <w:bookmarkEnd w:id="8"/>
      <w:bookmarkEnd w:id="9"/>
      <w:bookmarkEnd w:id="10"/>
      <w:bookmarkEnd w:id="11"/>
    </w:p>
    <w:p>
      <w:pPr>
        <w:pStyle w:val="42"/>
        <w:jc w:val="center"/>
        <w:rPr>
          <w:color w:val="auto"/>
          <w:highlight w:val="none"/>
        </w:rPr>
      </w:pPr>
      <w:bookmarkStart w:id="12" w:name="_Toc407182662"/>
      <w:bookmarkStart w:id="13" w:name="_Toc24840"/>
      <w:bookmarkStart w:id="14" w:name="_Toc28939"/>
      <w:bookmarkStart w:id="15" w:name="_Toc25668"/>
      <w:r>
        <w:rPr>
          <w:rFonts w:hint="eastAsia"/>
          <w:color w:val="auto"/>
          <w:highlight w:val="none"/>
        </w:rPr>
        <w:t>第一节 采购项目概述</w:t>
      </w:r>
      <w:bookmarkEnd w:id="12"/>
      <w:bookmarkEnd w:id="13"/>
      <w:bookmarkEnd w:id="14"/>
      <w:bookmarkEnd w:id="15"/>
    </w:p>
    <w:p>
      <w:pPr>
        <w:rPr>
          <w:color w:val="auto"/>
          <w:highlight w:val="none"/>
        </w:rPr>
      </w:pPr>
      <w:r>
        <w:rPr>
          <w:rFonts w:hint="eastAsia"/>
          <w:color w:val="auto"/>
          <w:highlight w:val="none"/>
        </w:rPr>
        <w:t>一、项目概述</w:t>
      </w:r>
    </w:p>
    <w:p>
      <w:pPr>
        <w:pStyle w:val="39"/>
        <w:spacing w:line="312" w:lineRule="auto"/>
        <w:rPr>
          <w:rFonts w:hint="eastAsia"/>
          <w:color w:val="auto"/>
          <w:highlight w:val="none"/>
          <w:lang w:eastAsia="zh-CN"/>
        </w:rPr>
      </w:pPr>
      <w:r>
        <w:rPr>
          <w:rFonts w:hint="eastAsia" w:cs="Times New Roman"/>
          <w:b w:val="0"/>
          <w:bCs w:val="0"/>
          <w:color w:val="auto"/>
          <w:highlight w:val="none"/>
          <w:u w:val="none"/>
          <w:lang w:val="en-US" w:eastAsia="zh-CN"/>
        </w:rPr>
        <w:t>省民政厅办公楼部分区域维修改造项目监理服务。项目概况：①不上人屋顶（7楼上屋顶楼梯间即圆形库房屋顶）修复。②屋顶楼梯间墙面（7层上屋顶楼梯间墙面）破损修复。③屋面层上人屋顶（7楼屋顶花园部分）修复，不含楼顶植物恢复、不含架空楼道修复。④七层上人屋面（6楼会议室楼顶）修复，不含楼顶植物恢复。⑤七楼电梯前室顶棚破损修复。⑥七楼707和703墙面破损修复。⑦六楼会议室旁卫生间对隔壁办公室的墙面渗水修复。⑧516办公室墙面修复。⑨315、317 办公室墙面修复。⑩103办公室墙面修复。⑪地下停车修复。建筑安装工程费预算为 73.14 万元。</w:t>
      </w:r>
    </w:p>
    <w:p>
      <w:pPr>
        <w:rPr>
          <w:color w:val="auto"/>
          <w:highlight w:val="none"/>
        </w:rPr>
      </w:pPr>
      <w:r>
        <w:rPr>
          <w:rFonts w:hint="eastAsia"/>
          <w:color w:val="auto"/>
          <w:highlight w:val="none"/>
        </w:rPr>
        <w:t>二、资金来源</w:t>
      </w:r>
    </w:p>
    <w:p>
      <w:pPr>
        <w:pStyle w:val="39"/>
        <w:rPr>
          <w:rFonts w:hint="default"/>
          <w:color w:val="auto"/>
          <w:highlight w:val="none"/>
          <w:lang w:val="en-US" w:eastAsia="zh-CN"/>
        </w:rPr>
      </w:pPr>
      <w:r>
        <w:rPr>
          <w:rFonts w:hint="eastAsia"/>
          <w:color w:val="auto"/>
          <w:highlight w:val="none"/>
        </w:rPr>
        <w:t>本项目资金来源为财政性资金。项目采购预算为：</w:t>
      </w:r>
      <w:r>
        <w:rPr>
          <w:rFonts w:hint="eastAsia"/>
          <w:color w:val="auto"/>
          <w:highlight w:val="none"/>
          <w:u w:val="single"/>
          <w:lang w:val="en-US" w:eastAsia="zh-CN"/>
        </w:rPr>
        <w:t>壹万玖仟叁佰元整</w:t>
      </w:r>
      <w:r>
        <w:rPr>
          <w:rFonts w:hint="eastAsia"/>
          <w:color w:val="auto"/>
          <w:highlight w:val="none"/>
          <w:u w:val="single"/>
        </w:rPr>
        <w:t xml:space="preserve"> （</w:t>
      </w:r>
      <w:r>
        <w:rPr>
          <w:rFonts w:hint="eastAsia"/>
          <w:color w:val="auto"/>
          <w:highlight w:val="none"/>
          <w:u w:val="single"/>
          <w:lang w:val="en-US" w:eastAsia="zh-CN"/>
        </w:rPr>
        <w:t>19300.00</w:t>
      </w:r>
      <w:r>
        <w:rPr>
          <w:rFonts w:hint="eastAsia"/>
          <w:color w:val="auto"/>
          <w:highlight w:val="none"/>
          <w:u w:val="single"/>
        </w:rPr>
        <w:t xml:space="preserve"> </w:t>
      </w:r>
      <w:r>
        <w:rPr>
          <w:rFonts w:hint="eastAsia"/>
          <w:color w:val="auto"/>
          <w:highlight w:val="none"/>
          <w:u w:val="single"/>
          <w:lang w:val="en-US" w:eastAsia="zh-CN"/>
        </w:rPr>
        <w:t>元</w:t>
      </w:r>
      <w:r>
        <w:rPr>
          <w:rFonts w:hint="eastAsia"/>
          <w:color w:val="auto"/>
          <w:highlight w:val="none"/>
          <w:u w:val="single"/>
        </w:rPr>
        <w:t>）</w:t>
      </w:r>
      <w:r>
        <w:rPr>
          <w:rFonts w:hint="eastAsia"/>
          <w:color w:val="auto"/>
          <w:highlight w:val="none"/>
        </w:rPr>
        <w:t>。</w:t>
      </w:r>
    </w:p>
    <w:p>
      <w:pPr>
        <w:pStyle w:val="39"/>
        <w:rPr>
          <w:rFonts w:hint="eastAsia"/>
          <w:color w:val="auto"/>
          <w:highlight w:val="none"/>
          <w:u w:val="none"/>
          <w:lang w:val="en-US" w:eastAsia="zh-CN"/>
        </w:rPr>
      </w:pPr>
      <w:r>
        <w:rPr>
          <w:rFonts w:hint="eastAsia"/>
          <w:color w:val="auto"/>
          <w:highlight w:val="none"/>
        </w:rPr>
        <w:t>本项目的最高限价为：</w:t>
      </w:r>
    </w:p>
    <w:p>
      <w:pPr>
        <w:pStyle w:val="39"/>
        <w:rPr>
          <w:rFonts w:hint="eastAsia" w:eastAsia="宋体"/>
          <w:color w:val="auto"/>
          <w:highlight w:val="none"/>
          <w:u w:val="single"/>
          <w:lang w:val="en-US" w:eastAsia="zh-CN"/>
        </w:rPr>
      </w:pPr>
      <w:r>
        <w:rPr>
          <w:color w:val="auto"/>
          <w:highlight w:val="none"/>
        </w:rPr>
        <w:t>大写：</w:t>
      </w:r>
      <w:r>
        <w:rPr>
          <w:rFonts w:hint="eastAsia"/>
          <w:color w:val="auto"/>
          <w:highlight w:val="none"/>
          <w:u w:val="single"/>
          <w:lang w:val="en-US" w:eastAsia="zh-CN"/>
        </w:rPr>
        <w:t>壹万玖仟叁佰元整</w:t>
      </w:r>
      <w:r>
        <w:rPr>
          <w:rFonts w:hint="eastAsia"/>
          <w:color w:val="auto"/>
          <w:highlight w:val="none"/>
        </w:rPr>
        <w:t>（</w:t>
      </w:r>
      <w:r>
        <w:rPr>
          <w:color w:val="auto"/>
          <w:highlight w:val="none"/>
        </w:rPr>
        <w:t>小写：</w:t>
      </w:r>
      <w:r>
        <w:rPr>
          <w:rFonts w:hint="eastAsia"/>
          <w:color w:val="auto"/>
          <w:highlight w:val="none"/>
          <w:u w:val="single"/>
          <w:lang w:val="en-US" w:eastAsia="zh-CN"/>
        </w:rPr>
        <w:t>19300.00</w:t>
      </w:r>
      <w:r>
        <w:rPr>
          <w:color w:val="auto"/>
          <w:highlight w:val="none"/>
          <w:u w:val="single"/>
        </w:rPr>
        <w:t>元</w:t>
      </w:r>
      <w:r>
        <w:rPr>
          <w:rFonts w:hint="eastAsia"/>
          <w:color w:val="auto"/>
          <w:highlight w:val="none"/>
        </w:rPr>
        <w:t>）</w:t>
      </w:r>
      <w:r>
        <w:rPr>
          <w:rFonts w:hint="eastAsia"/>
          <w:color w:val="auto"/>
          <w:highlight w:val="none"/>
          <w:lang w:val="en-US" w:eastAsia="zh-CN"/>
        </w:rPr>
        <w:t>。</w:t>
      </w:r>
    </w:p>
    <w:p>
      <w:pPr>
        <w:rPr>
          <w:color w:val="auto"/>
          <w:highlight w:val="none"/>
        </w:rPr>
      </w:pPr>
      <w:r>
        <w:rPr>
          <w:rFonts w:hint="eastAsia"/>
          <w:color w:val="auto"/>
          <w:highlight w:val="none"/>
        </w:rPr>
        <w:t>三、采购合同管理：</w:t>
      </w:r>
    </w:p>
    <w:p>
      <w:pPr>
        <w:pStyle w:val="39"/>
        <w:rPr>
          <w:color w:val="auto"/>
          <w:highlight w:val="none"/>
        </w:rPr>
      </w:pPr>
      <w:r>
        <w:rPr>
          <w:rFonts w:hint="eastAsia"/>
          <w:color w:val="auto"/>
          <w:highlight w:val="none"/>
        </w:rPr>
        <w:t>1.是否允许分包：</w:t>
      </w:r>
      <w:r>
        <w:rPr>
          <w:rFonts w:hint="eastAsia"/>
          <w:color w:val="auto"/>
          <w:highlight w:val="none"/>
          <w:u w:val="single"/>
        </w:rPr>
        <w:t xml:space="preserve">  不允许 </w:t>
      </w:r>
    </w:p>
    <w:p>
      <w:pPr>
        <w:pStyle w:val="39"/>
        <w:rPr>
          <w:rFonts w:hint="eastAsia"/>
          <w:color w:val="auto"/>
          <w:highlight w:val="none"/>
        </w:rPr>
      </w:pPr>
      <w:r>
        <w:rPr>
          <w:rFonts w:hint="eastAsia"/>
          <w:color w:val="auto"/>
          <w:highlight w:val="none"/>
        </w:rPr>
        <w:t>2.分包履行的具体内容、金额或者比例：</w:t>
      </w:r>
      <w:r>
        <w:rPr>
          <w:rFonts w:hint="eastAsia"/>
          <w:color w:val="auto"/>
          <w:highlight w:val="none"/>
          <w:u w:val="single"/>
        </w:rPr>
        <w:t xml:space="preserve">  /  </w:t>
      </w:r>
    </w:p>
    <w:p>
      <w:pPr>
        <w:rPr>
          <w:color w:val="auto"/>
          <w:highlight w:val="none"/>
        </w:rPr>
      </w:pPr>
      <w:r>
        <w:rPr>
          <w:rFonts w:hint="eastAsia"/>
          <w:color w:val="auto"/>
          <w:highlight w:val="none"/>
          <w:lang w:val="en-US" w:eastAsia="zh-CN"/>
        </w:rPr>
        <w:t>四</w:t>
      </w:r>
      <w:r>
        <w:rPr>
          <w:rFonts w:hint="eastAsia"/>
          <w:color w:val="auto"/>
          <w:highlight w:val="none"/>
        </w:rPr>
        <w:t>、</w:t>
      </w:r>
      <w:r>
        <w:rPr>
          <w:rFonts w:hint="eastAsia"/>
          <w:color w:val="auto"/>
          <w:highlight w:val="none"/>
          <w:lang w:eastAsia="zh-CN"/>
        </w:rPr>
        <w:t>询价</w:t>
      </w:r>
      <w:r>
        <w:rPr>
          <w:rFonts w:hint="eastAsia"/>
          <w:color w:val="auto"/>
          <w:highlight w:val="none"/>
        </w:rPr>
        <w:t>文件解释权</w:t>
      </w:r>
    </w:p>
    <w:p>
      <w:pPr>
        <w:pStyle w:val="39"/>
        <w:rPr>
          <w:color w:val="auto"/>
          <w:highlight w:val="none"/>
        </w:rPr>
      </w:pPr>
      <w:r>
        <w:rPr>
          <w:rFonts w:hint="eastAsia"/>
          <w:color w:val="auto"/>
          <w:highlight w:val="none"/>
        </w:rPr>
        <w:t>本项目</w:t>
      </w:r>
      <w:r>
        <w:rPr>
          <w:rFonts w:hint="eastAsia"/>
          <w:color w:val="auto"/>
          <w:highlight w:val="none"/>
          <w:lang w:eastAsia="zh-CN"/>
        </w:rPr>
        <w:t>询价</w:t>
      </w:r>
      <w:r>
        <w:rPr>
          <w:rFonts w:hint="eastAsia"/>
          <w:color w:val="auto"/>
          <w:highlight w:val="none"/>
        </w:rPr>
        <w:t>文件的最终解释权归采购人。</w:t>
      </w:r>
    </w:p>
    <w:p>
      <w:pPr>
        <w:rPr>
          <w:color w:val="auto"/>
          <w:highlight w:val="none"/>
        </w:rPr>
      </w:pPr>
      <w:bookmarkStart w:id="16" w:name="_Toc407182663"/>
      <w:r>
        <w:rPr>
          <w:rFonts w:hint="eastAsia"/>
          <w:color w:val="auto"/>
          <w:highlight w:val="none"/>
          <w:lang w:val="en-US" w:eastAsia="zh-CN"/>
        </w:rPr>
        <w:t>五</w:t>
      </w:r>
      <w:r>
        <w:rPr>
          <w:rFonts w:hint="eastAsia"/>
          <w:color w:val="auto"/>
          <w:highlight w:val="none"/>
        </w:rPr>
        <w:t>、采 购 人</w:t>
      </w:r>
    </w:p>
    <w:p>
      <w:pPr>
        <w:ind w:firstLine="480" w:firstLineChars="200"/>
        <w:rPr>
          <w:rFonts w:ascii="宋体" w:hAnsi="宋体" w:cs="宋体"/>
          <w:color w:val="auto"/>
          <w:highlight w:val="none"/>
          <w:u w:val="single"/>
        </w:rPr>
      </w:pPr>
      <w:bookmarkStart w:id="17" w:name="_Toc406670716"/>
      <w:bookmarkStart w:id="18" w:name="_Toc406671087"/>
      <w:bookmarkStart w:id="19" w:name="_Toc406671677"/>
      <w:r>
        <w:rPr>
          <w:rFonts w:hint="eastAsia" w:ascii="宋体" w:hAnsi="宋体" w:cs="宋体"/>
          <w:color w:val="auto"/>
          <w:highlight w:val="none"/>
        </w:rPr>
        <w:t>1.采购人名称：</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贵州省民政厅</w:t>
      </w:r>
      <w:r>
        <w:rPr>
          <w:rFonts w:hint="eastAsia" w:ascii="宋体" w:hAnsi="宋体" w:cs="宋体"/>
          <w:color w:val="auto"/>
          <w:highlight w:val="none"/>
          <w:u w:val="single"/>
        </w:rPr>
        <w:t xml:space="preserve">   </w:t>
      </w:r>
    </w:p>
    <w:p>
      <w:pPr>
        <w:ind w:firstLine="480" w:firstLineChars="200"/>
        <w:rPr>
          <w:rFonts w:ascii="宋体" w:hAnsi="宋体" w:cs="宋体"/>
          <w:color w:val="auto"/>
          <w:highlight w:val="none"/>
          <w:u w:val="single"/>
        </w:rPr>
      </w:pPr>
      <w:r>
        <w:rPr>
          <w:rFonts w:hint="eastAsia" w:ascii="宋体" w:hAnsi="宋体" w:cs="宋体"/>
          <w:color w:val="auto"/>
          <w:highlight w:val="none"/>
        </w:rPr>
        <w:t>2.地      址：</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贵州省贵阳市中华北路240号</w:t>
      </w:r>
      <w:r>
        <w:rPr>
          <w:rFonts w:hint="eastAsia" w:ascii="宋体" w:hAnsi="宋体" w:cs="宋体"/>
          <w:color w:val="auto"/>
          <w:highlight w:val="none"/>
          <w:u w:val="single"/>
        </w:rPr>
        <w:t xml:space="preserve">  </w:t>
      </w:r>
    </w:p>
    <w:p>
      <w:pPr>
        <w:ind w:firstLine="480" w:firstLineChars="200"/>
        <w:rPr>
          <w:rFonts w:ascii="宋体" w:hAnsi="宋体" w:cs="宋体"/>
          <w:color w:val="auto"/>
          <w:highlight w:val="none"/>
          <w:u w:val="single"/>
        </w:rPr>
      </w:pPr>
      <w:r>
        <w:rPr>
          <w:rFonts w:hint="eastAsia" w:ascii="宋体" w:hAnsi="宋体" w:cs="宋体"/>
          <w:color w:val="auto"/>
          <w:highlight w:val="none"/>
        </w:rPr>
        <w:t>3.联  系  人：</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王老师</w:t>
      </w:r>
      <w:r>
        <w:rPr>
          <w:rFonts w:hint="eastAsia" w:ascii="宋体" w:hAnsi="宋体" w:cs="宋体"/>
          <w:color w:val="auto"/>
          <w:highlight w:val="none"/>
          <w:u w:val="single"/>
        </w:rPr>
        <w:t xml:space="preserve">  </w:t>
      </w:r>
    </w:p>
    <w:p>
      <w:pPr>
        <w:ind w:firstLine="480" w:firstLineChars="200"/>
        <w:rPr>
          <w:rFonts w:ascii="宋体" w:hAnsi="宋体" w:cs="宋体"/>
          <w:color w:val="auto"/>
          <w:highlight w:val="none"/>
        </w:rPr>
      </w:pPr>
      <w:r>
        <w:rPr>
          <w:rFonts w:hint="eastAsia" w:ascii="宋体" w:hAnsi="宋体" w:cs="宋体"/>
          <w:color w:val="auto"/>
          <w:highlight w:val="none"/>
        </w:rPr>
        <w:t>4.联系电话/传真：</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0851-86825921</w:t>
      </w:r>
      <w:r>
        <w:rPr>
          <w:rFonts w:hint="eastAsia" w:ascii="宋体" w:hAnsi="宋体" w:cs="宋体"/>
          <w:color w:val="auto"/>
          <w:highlight w:val="none"/>
          <w:u w:val="single"/>
        </w:rPr>
        <w:t xml:space="preserve"> </w:t>
      </w:r>
    </w:p>
    <w:p>
      <w:pPr>
        <w:ind w:firstLine="480" w:firstLineChars="200"/>
        <w:rPr>
          <w:rFonts w:ascii="宋体" w:hAnsi="宋体" w:cs="宋体"/>
          <w:color w:val="auto"/>
          <w:highlight w:val="none"/>
          <w:u w:val="single"/>
        </w:rPr>
      </w:pPr>
      <w:r>
        <w:rPr>
          <w:rFonts w:hint="eastAsia" w:ascii="宋体" w:hAnsi="宋体" w:cs="宋体"/>
          <w:color w:val="auto"/>
          <w:highlight w:val="none"/>
        </w:rPr>
        <w:t>5.电子邮箱：</w:t>
      </w:r>
      <w:r>
        <w:rPr>
          <w:rFonts w:hint="eastAsia" w:ascii="宋体" w:hAnsi="宋体" w:cs="宋体"/>
          <w:color w:val="auto"/>
          <w:highlight w:val="none"/>
          <w:u w:val="single"/>
        </w:rPr>
        <w:t xml:space="preserve">  /  </w:t>
      </w:r>
    </w:p>
    <w:bookmarkEnd w:id="17"/>
    <w:bookmarkEnd w:id="18"/>
    <w:bookmarkEnd w:id="19"/>
    <w:p>
      <w:pPr>
        <w:rPr>
          <w:rFonts w:hint="eastAsia"/>
          <w:color w:val="auto"/>
          <w:highlight w:val="none"/>
        </w:rPr>
      </w:pPr>
      <w:bookmarkStart w:id="20" w:name="_Toc27420"/>
      <w:bookmarkStart w:id="21" w:name="_Toc3109"/>
      <w:bookmarkStart w:id="22" w:name="_Toc6907"/>
      <w:r>
        <w:rPr>
          <w:rFonts w:hint="eastAsia"/>
          <w:color w:val="auto"/>
          <w:highlight w:val="none"/>
        </w:rPr>
        <w:br w:type="page"/>
      </w:r>
    </w:p>
    <w:p>
      <w:pPr>
        <w:pStyle w:val="42"/>
        <w:jc w:val="center"/>
        <w:rPr>
          <w:rFonts w:hint="eastAsia"/>
          <w:color w:val="auto"/>
          <w:highlight w:val="none"/>
        </w:rPr>
      </w:pPr>
      <w:r>
        <w:rPr>
          <w:rFonts w:hint="eastAsia"/>
          <w:color w:val="auto"/>
          <w:highlight w:val="none"/>
        </w:rPr>
        <w:t xml:space="preserve">第二节 </w:t>
      </w:r>
      <w:bookmarkEnd w:id="16"/>
      <w:bookmarkEnd w:id="20"/>
      <w:r>
        <w:rPr>
          <w:rFonts w:hint="eastAsia"/>
          <w:color w:val="auto"/>
          <w:highlight w:val="none"/>
        </w:rPr>
        <w:t>服务要求</w:t>
      </w:r>
      <w:bookmarkEnd w:id="21"/>
      <w:bookmarkEnd w:id="22"/>
    </w:p>
    <w:p>
      <w:pPr>
        <w:rPr>
          <w:color w:val="auto"/>
          <w:highlight w:val="none"/>
        </w:rPr>
      </w:pPr>
      <w:r>
        <w:rPr>
          <w:rFonts w:hint="eastAsia"/>
          <w:color w:val="auto"/>
          <w:highlight w:val="none"/>
        </w:rPr>
        <w:t>一、服务范围</w:t>
      </w:r>
    </w:p>
    <w:p>
      <w:pPr>
        <w:pStyle w:val="39"/>
        <w:rPr>
          <w:rFonts w:hint="eastAsia"/>
          <w:color w:val="auto"/>
          <w:highlight w:val="none"/>
          <w:lang w:eastAsia="zh-CN"/>
        </w:rPr>
      </w:pPr>
      <w:r>
        <w:rPr>
          <w:rFonts w:hint="eastAsia"/>
          <w:color w:val="auto"/>
          <w:highlight w:val="none"/>
          <w:lang w:eastAsia="zh-CN"/>
        </w:rPr>
        <w:t>省民政厅办公楼部分区域维修改造项目监理服务。项目概况：①不上人屋顶（7楼上屋顶楼梯间即圆形库房屋顶）修复。②屋顶楼梯间墙面（7层上屋顶楼梯间墙面）破损修复。③屋面层上人屋顶（7楼屋顶花园部分）修复，不含楼顶植物恢复、不含架空楼道修复。④七层上人屋面（6楼会议室楼顶）修复，不含楼顶植物恢复。⑤七楼电梯前室顶棚破损修复。⑥七楼707和703墙面破损修复。⑦六楼会议室旁卫生间对隔壁办公室的墙面渗水修复。⑧516办公室墙面修复。⑨315、317 办公室墙面修复。⑩103办公室墙面修复。⑪地下停车修复。建筑安装工程费预算为 73.14 万元。</w:t>
      </w:r>
    </w:p>
    <w:p>
      <w:pPr>
        <w:rPr>
          <w:color w:val="auto"/>
          <w:highlight w:val="none"/>
        </w:rPr>
      </w:pPr>
      <w:r>
        <w:rPr>
          <w:rFonts w:hint="eastAsia"/>
          <w:color w:val="auto"/>
          <w:highlight w:val="none"/>
        </w:rPr>
        <w:t>二、服务须满足的规范、标准</w:t>
      </w:r>
    </w:p>
    <w:p>
      <w:pPr>
        <w:pStyle w:val="39"/>
        <w:rPr>
          <w:rFonts w:hint="eastAsia"/>
          <w:color w:val="auto"/>
          <w:highlight w:val="none"/>
        </w:rPr>
      </w:pPr>
      <w:r>
        <w:rPr>
          <w:rFonts w:hint="eastAsia"/>
          <w:color w:val="auto"/>
          <w:highlight w:val="none"/>
        </w:rPr>
        <w:t>执行本项目所在国家和地区的现行法律法规、规范、规定、规程、标准和要求，并符合</w:t>
      </w:r>
      <w:r>
        <w:rPr>
          <w:rFonts w:hint="eastAsia"/>
          <w:color w:val="auto"/>
          <w:highlight w:val="none"/>
          <w:lang w:eastAsia="zh-CN"/>
        </w:rPr>
        <w:t>询价文件</w:t>
      </w:r>
      <w:r>
        <w:rPr>
          <w:rFonts w:hint="eastAsia"/>
          <w:color w:val="auto"/>
          <w:highlight w:val="none"/>
        </w:rPr>
        <w:t>及合同要求。如果颁发新的技术标准，则按新标准规定执行。</w:t>
      </w:r>
    </w:p>
    <w:p>
      <w:pPr>
        <w:pStyle w:val="42"/>
        <w:jc w:val="center"/>
        <w:rPr>
          <w:color w:val="auto"/>
          <w:highlight w:val="none"/>
        </w:rPr>
      </w:pPr>
      <w:bookmarkStart w:id="23" w:name="_Toc21933"/>
      <w:bookmarkStart w:id="24" w:name="_Toc27713"/>
      <w:bookmarkStart w:id="25" w:name="_Toc407182664"/>
      <w:bookmarkStart w:id="26" w:name="_Toc30854"/>
      <w:r>
        <w:rPr>
          <w:rFonts w:hint="eastAsia"/>
          <w:color w:val="auto"/>
          <w:highlight w:val="none"/>
        </w:rPr>
        <w:t>第三节 供应商资格条件</w:t>
      </w:r>
      <w:bookmarkEnd w:id="23"/>
      <w:bookmarkEnd w:id="24"/>
      <w:bookmarkEnd w:id="25"/>
      <w:bookmarkEnd w:id="26"/>
    </w:p>
    <w:p>
      <w:pPr>
        <w:pStyle w:val="39"/>
        <w:rPr>
          <w:color w:val="auto"/>
          <w:highlight w:val="none"/>
        </w:rPr>
      </w:pPr>
      <w:r>
        <w:rPr>
          <w:rFonts w:hint="eastAsia"/>
          <w:color w:val="auto"/>
          <w:highlight w:val="none"/>
        </w:rPr>
        <w:t>本项目供应商资格条件要求如下：</w:t>
      </w:r>
    </w:p>
    <w:p>
      <w:pPr>
        <w:pStyle w:val="39"/>
        <w:rPr>
          <w:rFonts w:hint="eastAsia"/>
          <w:color w:val="auto"/>
          <w:highlight w:val="none"/>
        </w:rPr>
      </w:pPr>
      <w:r>
        <w:rPr>
          <w:rFonts w:hint="eastAsia"/>
          <w:color w:val="auto"/>
          <w:highlight w:val="none"/>
        </w:rPr>
        <w:t>1、一般资格要求：</w:t>
      </w:r>
    </w:p>
    <w:p>
      <w:pPr>
        <w:pStyle w:val="39"/>
        <w:rPr>
          <w:rFonts w:hint="eastAsia"/>
          <w:color w:val="auto"/>
          <w:highlight w:val="none"/>
        </w:rPr>
      </w:pPr>
      <w:r>
        <w:rPr>
          <w:rFonts w:hint="eastAsia"/>
          <w:color w:val="auto"/>
          <w:highlight w:val="none"/>
        </w:rPr>
        <w:t>供应商符合《中华人民共和国政府采购法》第二十二条规定，并结合政府采购法实施条例第十七条规定提供以下材料：</w:t>
      </w:r>
    </w:p>
    <w:p>
      <w:pPr>
        <w:pStyle w:val="39"/>
        <w:rPr>
          <w:rFonts w:hint="eastAsia"/>
          <w:color w:val="auto"/>
          <w:highlight w:val="none"/>
        </w:rPr>
      </w:pPr>
      <w:r>
        <w:rPr>
          <w:rFonts w:hint="eastAsia"/>
          <w:color w:val="auto"/>
          <w:highlight w:val="none"/>
        </w:rPr>
        <w:t>①具有独立承担民事责任的能力：提供法人或其他组织的营业执照等证明文件；</w:t>
      </w:r>
      <w:r>
        <w:rPr>
          <w:rFonts w:hint="eastAsia"/>
          <w:color w:val="auto"/>
          <w:highlight w:val="none"/>
          <w:lang w:eastAsia="zh-CN"/>
        </w:rPr>
        <w:t>（</w:t>
      </w:r>
      <w:r>
        <w:rPr>
          <w:rFonts w:hint="eastAsia"/>
          <w:color w:val="auto"/>
          <w:highlight w:val="none"/>
          <w:lang w:val="en-US" w:eastAsia="zh-CN"/>
        </w:rPr>
        <w:t>提供复印件或扫描件加盖投标供应商公章</w:t>
      </w:r>
      <w:r>
        <w:rPr>
          <w:rFonts w:hint="eastAsia"/>
          <w:color w:val="auto"/>
          <w:highlight w:val="none"/>
        </w:rPr>
        <w:t>）</w:t>
      </w:r>
    </w:p>
    <w:p>
      <w:pPr>
        <w:pStyle w:val="39"/>
        <w:rPr>
          <w:rFonts w:hint="eastAsia"/>
          <w:color w:val="auto"/>
          <w:highlight w:val="none"/>
        </w:rPr>
      </w:pPr>
      <w:r>
        <w:rPr>
          <w:rFonts w:hint="eastAsia"/>
          <w:color w:val="auto"/>
          <w:highlight w:val="none"/>
        </w:rPr>
        <w:t>②</w:t>
      </w:r>
      <w:r>
        <w:rPr>
          <w:rFonts w:hint="eastAsia"/>
          <w:color w:val="auto"/>
          <w:highlight w:val="none"/>
          <w:lang w:eastAsia="zh-CN"/>
        </w:rPr>
        <w:t>具有良好的商业信誉和健全的财务会计制度：提供2024年度的经审计的财务报告（含资产负债表、利润表、现金流量表、附注，会计师事务所的营业执照及执业证书复印件），或银行2025年出具的资信证明；（复印件或扫描件加盖投标供应商公章）</w:t>
      </w:r>
    </w:p>
    <w:p>
      <w:pPr>
        <w:pStyle w:val="39"/>
        <w:rPr>
          <w:rFonts w:hint="eastAsia"/>
          <w:color w:val="auto"/>
          <w:highlight w:val="none"/>
        </w:rPr>
      </w:pPr>
      <w:r>
        <w:rPr>
          <w:rFonts w:hint="eastAsia"/>
          <w:color w:val="auto"/>
          <w:highlight w:val="none"/>
        </w:rPr>
        <w:t>③具有履行合同所必需的设备和专业技术能力：提供具备履行合同所必需的设备和专业技术能力的承诺函（格式自拟）；</w:t>
      </w:r>
    </w:p>
    <w:p>
      <w:pPr>
        <w:pStyle w:val="39"/>
        <w:rPr>
          <w:rFonts w:hint="eastAsia" w:eastAsia="宋体"/>
          <w:color w:val="auto"/>
          <w:highlight w:val="none"/>
          <w:lang w:eastAsia="zh-CN"/>
        </w:rPr>
      </w:pPr>
      <w:r>
        <w:rPr>
          <w:rFonts w:hint="eastAsia"/>
          <w:color w:val="auto"/>
          <w:highlight w:val="none"/>
        </w:rPr>
        <w:t>④具有依法缴纳税收和社会保障资金的良好记录：</w:t>
      </w:r>
      <w:r>
        <w:rPr>
          <w:rFonts w:hint="eastAsia"/>
          <w:color w:val="auto"/>
          <w:highlight w:val="none"/>
          <w:lang w:eastAsia="zh-CN"/>
        </w:rPr>
        <w:t>①提供2025年1月1日至开标投标截止时间任意</w:t>
      </w:r>
      <w:r>
        <w:rPr>
          <w:rFonts w:hint="eastAsia"/>
          <w:color w:val="auto"/>
          <w:highlight w:val="none"/>
          <w:lang w:val="en-US" w:eastAsia="zh-CN"/>
        </w:rPr>
        <w:t>3</w:t>
      </w:r>
      <w:r>
        <w:rPr>
          <w:rFonts w:hint="eastAsia"/>
          <w:color w:val="auto"/>
          <w:highlight w:val="none"/>
          <w:lang w:eastAsia="zh-CN"/>
        </w:rPr>
        <w:t>个月发生并缴纳的增值税或企业所得税的完税凭证或银行回单（凭证或回单须含有要求的税种）；②提供2025年1月1日至开标投标截止时间任意</w:t>
      </w:r>
      <w:r>
        <w:rPr>
          <w:rFonts w:hint="eastAsia"/>
          <w:color w:val="auto"/>
          <w:highlight w:val="none"/>
          <w:lang w:val="en-US" w:eastAsia="zh-CN"/>
        </w:rPr>
        <w:t>3</w:t>
      </w:r>
      <w:r>
        <w:rPr>
          <w:rFonts w:hint="eastAsia"/>
          <w:color w:val="auto"/>
          <w:highlight w:val="none"/>
          <w:lang w:eastAsia="zh-CN"/>
        </w:rPr>
        <w:t>个月缴纳社会保障资金的有效凭证（特别情况：①未发生缴税情况的，须提供零申报证明，须提供企业所在地税务部门出具的申报证明或加盖税务机关公章的申报表或自行在网上申报系统中打印的已申报报表。②依法免税的，须提供投标人所在地税务部门出具的有效证明。③成立未满三个月的单位，提供依法缴纳税收和社保的承诺函。）（复印件或扫描件加盖投标供应商公章）</w:t>
      </w:r>
    </w:p>
    <w:p>
      <w:pPr>
        <w:pStyle w:val="39"/>
        <w:rPr>
          <w:rFonts w:hint="eastAsia"/>
          <w:color w:val="auto"/>
          <w:highlight w:val="none"/>
        </w:rPr>
      </w:pPr>
      <w:r>
        <w:rPr>
          <w:rFonts w:hint="eastAsia"/>
          <w:color w:val="auto"/>
          <w:highlight w:val="none"/>
        </w:rPr>
        <w:t>⑤参加本次政府采购活动前三年内，在经营活动中没有违法违规记录：提供参加政府采购活动前3年（</w:t>
      </w:r>
      <w:r>
        <w:rPr>
          <w:rFonts w:hint="eastAsia"/>
          <w:color w:val="auto"/>
          <w:highlight w:val="none"/>
          <w:lang w:eastAsia="zh-CN"/>
        </w:rPr>
        <w:t>2022年</w:t>
      </w:r>
      <w:r>
        <w:rPr>
          <w:rFonts w:hint="eastAsia"/>
          <w:color w:val="auto"/>
          <w:highlight w:val="none"/>
        </w:rPr>
        <w:t>1月1日至投标截止时间）内在经营活动中没有重大违法记录的书面声明（格式文件详见投标文件范本）；</w:t>
      </w:r>
    </w:p>
    <w:p>
      <w:pPr>
        <w:pStyle w:val="39"/>
        <w:rPr>
          <w:rFonts w:hint="eastAsia"/>
          <w:color w:val="auto"/>
          <w:highlight w:val="none"/>
        </w:rPr>
      </w:pPr>
      <w:r>
        <w:rPr>
          <w:rFonts w:hint="eastAsia"/>
          <w:color w:val="auto"/>
          <w:highlight w:val="none"/>
        </w:rPr>
        <w:t>⑥法律、行政法规规定的其他条件：</w:t>
      </w:r>
    </w:p>
    <w:p>
      <w:pPr>
        <w:pStyle w:val="39"/>
        <w:rPr>
          <w:rFonts w:hint="eastAsia"/>
          <w:color w:val="auto"/>
          <w:highlight w:val="none"/>
        </w:rPr>
      </w:pPr>
      <w:r>
        <w:rPr>
          <w:rFonts w:hint="eastAsia"/>
          <w:color w:val="auto"/>
          <w:highlight w:val="none"/>
        </w:rPr>
        <w:t>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格式文件详见相关文件范本）</w:t>
      </w:r>
    </w:p>
    <w:p>
      <w:pPr>
        <w:pStyle w:val="39"/>
        <w:spacing w:line="312" w:lineRule="auto"/>
        <w:rPr>
          <w:color w:val="auto"/>
          <w:highlight w:val="none"/>
        </w:rPr>
      </w:pPr>
      <w:r>
        <w:rPr>
          <w:rFonts w:hint="eastAsia"/>
          <w:color w:val="auto"/>
          <w:highlight w:val="none"/>
        </w:rPr>
        <w:t>2、</w:t>
      </w:r>
      <w:r>
        <w:rPr>
          <w:color w:val="auto"/>
          <w:highlight w:val="none"/>
        </w:rPr>
        <w:t>特殊资格要求：</w:t>
      </w:r>
    </w:p>
    <w:p>
      <w:pPr>
        <w:pStyle w:val="3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zh-CN"/>
        </w:rPr>
      </w:pPr>
      <w:r>
        <w:rPr>
          <w:rFonts w:hint="eastAsia"/>
          <w:color w:val="auto"/>
          <w:highlight w:val="none"/>
          <w:lang w:val="en-US" w:eastAsia="zh-CN"/>
        </w:rPr>
        <w:t>（1）供应商须具备建设行政主管部门颁发的房屋建筑工程监理乙级及以上资质。（提供复印件或扫描件加盖投标供应商公章）</w:t>
      </w:r>
    </w:p>
    <w:p>
      <w:pPr>
        <w:pStyle w:val="3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zh-CN"/>
        </w:rPr>
      </w:pPr>
      <w:r>
        <w:rPr>
          <w:rFonts w:hint="eastAsia"/>
          <w:color w:val="auto"/>
          <w:highlight w:val="none"/>
          <w:lang w:val="en-US" w:eastAsia="zh-CN"/>
        </w:rPr>
        <w:t>（2）项目负责人资格：具备国家注册监理工程师证书（注册专业房屋建筑工程）。</w:t>
      </w:r>
    </w:p>
    <w:p>
      <w:pPr>
        <w:pStyle w:val="3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zh-CN"/>
        </w:rPr>
      </w:pPr>
      <w:r>
        <w:rPr>
          <w:rFonts w:hint="eastAsia"/>
          <w:color w:val="auto"/>
          <w:highlight w:val="none"/>
          <w:lang w:val="en-US" w:eastAsia="zh-CN"/>
        </w:rPr>
        <w:t>注：</w:t>
      </w:r>
    </w:p>
    <w:p>
      <w:pPr>
        <w:pStyle w:val="3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zh-CN"/>
        </w:rPr>
      </w:pPr>
      <w:r>
        <w:rPr>
          <w:rFonts w:hint="eastAsia"/>
          <w:color w:val="auto"/>
          <w:highlight w:val="none"/>
          <w:lang w:val="en-US" w:eastAsia="zh-CN"/>
        </w:rPr>
        <w:t>①提供有效的项目负责人身份证。</w:t>
      </w:r>
    </w:p>
    <w:p>
      <w:pPr>
        <w:pStyle w:val="3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zh-CN"/>
        </w:rPr>
      </w:pPr>
      <w:r>
        <w:rPr>
          <w:rFonts w:hint="eastAsia"/>
          <w:color w:val="auto"/>
          <w:highlight w:val="none"/>
          <w:lang w:val="en-US" w:eastAsia="zh-CN"/>
        </w:rPr>
        <w:t>②提供有效的监理工程师注册证。</w:t>
      </w:r>
    </w:p>
    <w:p>
      <w:pPr>
        <w:pStyle w:val="3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zh-CN"/>
        </w:rPr>
      </w:pPr>
      <w:r>
        <w:rPr>
          <w:rFonts w:hint="eastAsia"/>
          <w:color w:val="auto"/>
          <w:highlight w:val="none"/>
          <w:lang w:val="en-US" w:eastAsia="zh-CN"/>
        </w:rPr>
        <w:t>③提供2025年1月至开标投标截止时间止任意3个月供应商为其缴纳社保的社保证明的凭证（为退休人员的提供退休证、聘用合同）。</w:t>
      </w:r>
    </w:p>
    <w:p>
      <w:pPr>
        <w:pStyle w:val="3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zh-CN"/>
        </w:rPr>
      </w:pPr>
      <w:r>
        <w:rPr>
          <w:rFonts w:hint="eastAsia"/>
          <w:color w:val="auto"/>
          <w:highlight w:val="none"/>
          <w:lang w:val="en-US" w:eastAsia="zh-CN"/>
        </w:rPr>
        <w:t>④项目负责人注册证上的单位名称应与供应商单位一致，且缴纳社保单位应与供应商一致，不一致的视为非本单位人员、不符合询价文件要求；</w:t>
      </w:r>
    </w:p>
    <w:p>
      <w:pPr>
        <w:pStyle w:val="3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highlight w:val="none"/>
          <w:lang w:val="en-US" w:eastAsia="zh-CN"/>
        </w:rPr>
      </w:pPr>
      <w:r>
        <w:rPr>
          <w:rFonts w:hint="eastAsia"/>
          <w:color w:val="auto"/>
          <w:highlight w:val="none"/>
          <w:lang w:val="en-US" w:eastAsia="zh-CN"/>
        </w:rPr>
        <w:t>⑤以上证明材料均须加盖供应商公章。</w:t>
      </w:r>
    </w:p>
    <w:p>
      <w:pPr>
        <w:pStyle w:val="39"/>
        <w:rPr>
          <w:color w:val="auto"/>
          <w:highlight w:val="none"/>
        </w:rPr>
      </w:pPr>
      <w:r>
        <w:rPr>
          <w:rFonts w:hint="eastAsia"/>
          <w:color w:val="auto"/>
          <w:highlight w:val="none"/>
        </w:rPr>
        <w:t>（三）本项目</w:t>
      </w:r>
      <w:r>
        <w:rPr>
          <w:rFonts w:hint="eastAsia"/>
          <w:color w:val="auto"/>
          <w:highlight w:val="none"/>
          <w:u w:val="single"/>
        </w:rPr>
        <w:t xml:space="preserve">  不接受  </w:t>
      </w:r>
      <w:r>
        <w:rPr>
          <w:rFonts w:hint="eastAsia"/>
          <w:color w:val="auto"/>
          <w:highlight w:val="none"/>
        </w:rPr>
        <w:t>联合体投标</w:t>
      </w:r>
    </w:p>
    <w:p>
      <w:pPr>
        <w:rPr>
          <w:color w:val="auto"/>
          <w:highlight w:val="none"/>
        </w:rPr>
        <w:sectPr>
          <w:headerReference r:id="rId5" w:type="default"/>
          <w:footerReference r:id="rId6" w:type="default"/>
          <w:pgSz w:w="11907" w:h="16840"/>
          <w:pgMar w:top="1304" w:right="1588" w:bottom="1304" w:left="1588" w:header="720" w:footer="720" w:gutter="0"/>
          <w:pgNumType w:fmt="decimal" w:start="1"/>
          <w:cols w:space="720" w:num="1"/>
          <w:docGrid w:linePitch="285" w:charSpace="0"/>
        </w:sectPr>
      </w:pPr>
    </w:p>
    <w:p>
      <w:pPr>
        <w:pStyle w:val="41"/>
        <w:jc w:val="center"/>
        <w:rPr>
          <w:rFonts w:hint="eastAsia" w:eastAsia="宋体"/>
          <w:color w:val="auto"/>
          <w:highlight w:val="none"/>
          <w:lang w:eastAsia="zh-CN"/>
        </w:rPr>
      </w:pPr>
      <w:bookmarkStart w:id="27" w:name="_Toc25856"/>
      <w:r>
        <w:rPr>
          <w:rFonts w:hint="eastAsia"/>
          <w:color w:val="auto"/>
          <w:highlight w:val="none"/>
          <w:lang w:eastAsia="zh-CN"/>
        </w:rPr>
        <w:t xml:space="preserve">第二章 </w:t>
      </w:r>
      <w:bookmarkEnd w:id="27"/>
      <w:r>
        <w:rPr>
          <w:rFonts w:hint="eastAsia"/>
          <w:color w:val="auto"/>
          <w:highlight w:val="none"/>
          <w:lang w:eastAsia="zh-CN"/>
        </w:rPr>
        <w:t>技术要求及商务要求</w:t>
      </w:r>
    </w:p>
    <w:p>
      <w:pPr>
        <w:pStyle w:val="42"/>
        <w:jc w:val="center"/>
        <w:rPr>
          <w:rFonts w:hint="eastAsia" w:eastAsia="宋体"/>
          <w:color w:val="auto"/>
          <w:highlight w:val="none"/>
          <w:lang w:val="en-US" w:eastAsia="zh-CN"/>
        </w:rPr>
      </w:pPr>
      <w:bookmarkStart w:id="28" w:name="_Toc2736"/>
      <w:r>
        <w:rPr>
          <w:rFonts w:hint="eastAsia"/>
          <w:color w:val="auto"/>
          <w:highlight w:val="none"/>
          <w:lang w:eastAsia="zh-CN"/>
        </w:rPr>
        <w:t xml:space="preserve">第一节 </w:t>
      </w:r>
      <w:bookmarkEnd w:id="28"/>
      <w:r>
        <w:rPr>
          <w:rFonts w:hint="eastAsia"/>
          <w:color w:val="auto"/>
          <w:highlight w:val="none"/>
          <w:lang w:eastAsia="zh-CN"/>
        </w:rPr>
        <w:t>技术要求</w:t>
      </w:r>
    </w:p>
    <w:p>
      <w:pPr>
        <w:rPr>
          <w:color w:val="auto"/>
          <w:highlight w:val="none"/>
        </w:rPr>
      </w:pPr>
      <w:r>
        <w:rPr>
          <w:rFonts w:hint="eastAsia"/>
          <w:color w:val="auto"/>
          <w:highlight w:val="none"/>
        </w:rPr>
        <w:t>一、服务范围</w:t>
      </w:r>
    </w:p>
    <w:p>
      <w:pPr>
        <w:pStyle w:val="39"/>
        <w:rPr>
          <w:rFonts w:hint="eastAsia"/>
          <w:color w:val="auto"/>
          <w:highlight w:val="none"/>
          <w:lang w:eastAsia="zh-CN"/>
        </w:rPr>
      </w:pPr>
      <w:r>
        <w:rPr>
          <w:rFonts w:hint="eastAsia"/>
          <w:color w:val="auto"/>
          <w:highlight w:val="none"/>
          <w:lang w:eastAsia="zh-CN"/>
        </w:rPr>
        <w:t>省民政厅办公楼部分区域维修改造项目监理服务。项目概况：①不上人屋顶（7楼上屋顶楼梯间即圆形库房屋顶）修复。②屋顶楼梯间墙面（7层上屋顶楼梯间墙面）破损修复。③屋面层上人屋顶（7楼屋顶花园部分）修复，不含楼顶植物恢复、不含架空楼道修复。④七层上人屋面（6楼会议室楼顶）修复，不含楼顶植物恢复。⑤七楼电梯前室顶棚破损修复。⑥七楼707和703墙面破损修复。⑦六楼会议室旁卫生间对隔壁办公室的墙面渗水修复。⑧516办公室墙面修复。⑨315、317 办公室墙面修复。⑩103办公室墙面修复。⑪地下停车修复。建筑安装工程费预算为 73.14 万元。</w:t>
      </w:r>
    </w:p>
    <w:p>
      <w:pPr>
        <w:rPr>
          <w:color w:val="auto"/>
          <w:highlight w:val="none"/>
        </w:rPr>
      </w:pPr>
      <w:r>
        <w:rPr>
          <w:rFonts w:hint="eastAsia"/>
          <w:color w:val="auto"/>
          <w:highlight w:val="none"/>
        </w:rPr>
        <w:t>二、服务须满足的规范、标准</w:t>
      </w:r>
    </w:p>
    <w:p>
      <w:pPr>
        <w:ind w:firstLine="480" w:firstLineChars="200"/>
        <w:rPr>
          <w:rFonts w:hint="default" w:ascii="宋体" w:hAnsi="宋体" w:eastAsia="宋体" w:cs="宋体"/>
          <w:color w:val="auto"/>
          <w:highlight w:val="none"/>
          <w:lang w:val="en-US" w:eastAsia="zh-CN"/>
        </w:rPr>
      </w:pPr>
      <w:r>
        <w:rPr>
          <w:rFonts w:hint="eastAsia"/>
          <w:color w:val="auto"/>
          <w:highlight w:val="none"/>
        </w:rPr>
        <w:t>执行本项目所在国家和地区的现行法律法规、规范、规定、规程、标准和要求，并符合</w:t>
      </w:r>
      <w:r>
        <w:rPr>
          <w:rFonts w:hint="eastAsia"/>
          <w:color w:val="auto"/>
          <w:highlight w:val="none"/>
          <w:lang w:eastAsia="zh-CN"/>
        </w:rPr>
        <w:t>询价文件</w:t>
      </w:r>
      <w:r>
        <w:rPr>
          <w:rFonts w:hint="eastAsia"/>
          <w:color w:val="auto"/>
          <w:highlight w:val="none"/>
        </w:rPr>
        <w:t>及合同要求。如果颁发新的技术标准，则按新标准规定执行。</w:t>
      </w:r>
    </w:p>
    <w:p>
      <w:pPr>
        <w:ind w:firstLine="480" w:firstLineChars="200"/>
        <w:rPr>
          <w:rFonts w:hint="default" w:ascii="宋体" w:hAnsi="宋体" w:eastAsia="宋体" w:cs="宋体"/>
          <w:color w:val="auto"/>
          <w:highlight w:val="none"/>
          <w:lang w:val="en-US" w:eastAsia="zh-CN"/>
        </w:rPr>
      </w:pPr>
    </w:p>
    <w:p>
      <w:pPr>
        <w:pStyle w:val="39"/>
        <w:spacing w:line="312" w:lineRule="auto"/>
        <w:jc w:val="center"/>
        <w:outlineLvl w:val="2"/>
        <w:rPr>
          <w:rFonts w:hint="eastAsia" w:ascii="Calibri" w:hAnsi="Calibri" w:eastAsia="宋体" w:cs="Times New Roman"/>
          <w:b/>
          <w:color w:val="auto"/>
          <w:kern w:val="2"/>
          <w:sz w:val="28"/>
          <w:szCs w:val="24"/>
          <w:highlight w:val="none"/>
          <w:lang w:val="en-US" w:eastAsia="zh-CN" w:bidi="ar-SA"/>
        </w:rPr>
      </w:pPr>
      <w:bookmarkStart w:id="29" w:name="_Toc21723"/>
      <w:bookmarkStart w:id="30" w:name="_Toc11112"/>
      <w:bookmarkStart w:id="31" w:name="_Toc407182667"/>
      <w:r>
        <w:rPr>
          <w:rFonts w:hint="default" w:cs="Times New Roman"/>
          <w:b/>
          <w:bCs/>
          <w:color w:val="auto"/>
          <w:highlight w:val="none"/>
          <w:u w:val="none"/>
          <w:lang w:val="en-US" w:eastAsia="zh-CN"/>
        </w:rPr>
        <w:br w:type="page"/>
      </w:r>
      <w:r>
        <w:rPr>
          <w:rFonts w:hint="eastAsia" w:ascii="Calibri" w:hAnsi="Calibri" w:eastAsia="宋体" w:cs="Times New Roman"/>
          <w:b/>
          <w:color w:val="auto"/>
          <w:kern w:val="2"/>
          <w:sz w:val="28"/>
          <w:szCs w:val="24"/>
          <w:highlight w:val="none"/>
          <w:lang w:val="en-US" w:eastAsia="zh-CN" w:bidi="ar-SA"/>
        </w:rPr>
        <w:t>第二节 商务要求</w:t>
      </w:r>
      <w:bookmarkEnd w:id="29"/>
      <w:bookmarkEnd w:id="30"/>
      <w:bookmarkEnd w:id="3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bookmarkStart w:id="32" w:name="_Toc407182669"/>
      <w:bookmarkStart w:id="33" w:name="_Toc407169877"/>
      <w:bookmarkStart w:id="34" w:name="_Toc6552"/>
      <w:r>
        <w:rPr>
          <w:rFonts w:hint="eastAsia" w:asciiTheme="minorEastAsia" w:hAnsiTheme="minorEastAsia" w:eastAsiaTheme="minorEastAsia" w:cstheme="minorEastAsia"/>
          <w:b w:val="0"/>
          <w:bCs w:val="0"/>
          <w:color w:val="auto"/>
          <w:sz w:val="24"/>
          <w:szCs w:val="24"/>
          <w:highlight w:val="none"/>
          <w:lang w:val="en-US" w:eastAsia="zh-CN"/>
        </w:rPr>
        <w:t>一、合同履约期限（服务期）及建设地点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合同履约期限（服务期）：合同签订之日起至项目结束（含：施工阶段监理+保修阶段监理）。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建设地点：贵州省民政厅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二、验收标准、规范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验收标准、规范：执行本项目所在国家和地区的现行法律法规、规范、规定、规程、标准和要求，并符合询价文件及合同要求。如果颁发新的技术标准，则按新标准规定执行。</w:t>
      </w:r>
    </w:p>
    <w:p>
      <w:pPr>
        <w:ind w:firstLine="480" w:firstLineChars="200"/>
        <w:rPr>
          <w:rFonts w:hint="eastAsia" w:ascii="宋体" w:hAnsi="宋体" w:cs="宋体"/>
          <w:color w:val="auto"/>
          <w:highlight w:val="none"/>
        </w:rPr>
      </w:pPr>
      <w:r>
        <w:rPr>
          <w:rFonts w:hint="eastAsia" w:ascii="宋体" w:hAnsi="宋体" w:cs="宋体"/>
          <w:color w:val="auto"/>
          <w:highlight w:val="none"/>
        </w:rPr>
        <w:t>验收方式：</w:t>
      </w:r>
    </w:p>
    <w:p>
      <w:pPr>
        <w:ind w:firstLine="480" w:firstLineChars="200"/>
        <w:rPr>
          <w:rFonts w:hint="eastAsia" w:ascii="宋体" w:hAnsi="宋体" w:cs="宋体"/>
          <w:color w:val="auto"/>
          <w:highlight w:val="none"/>
        </w:rPr>
      </w:pPr>
      <w:r>
        <w:rPr>
          <w:rFonts w:hint="eastAsia" w:ascii="宋体" w:hAnsi="宋体" w:cs="宋体"/>
          <w:color w:val="auto"/>
          <w:highlight w:val="none"/>
        </w:rPr>
        <w:t>（1）技术参数与</w:t>
      </w:r>
      <w:r>
        <w:rPr>
          <w:rFonts w:hint="eastAsia" w:ascii="宋体" w:hAnsi="宋体" w:cs="宋体"/>
          <w:color w:val="auto"/>
          <w:highlight w:val="none"/>
          <w:lang w:eastAsia="zh-CN"/>
        </w:rPr>
        <w:t>响应文件</w:t>
      </w:r>
      <w:r>
        <w:rPr>
          <w:rFonts w:hint="eastAsia" w:ascii="宋体" w:hAnsi="宋体" w:cs="宋体"/>
          <w:color w:val="auto"/>
          <w:highlight w:val="none"/>
        </w:rPr>
        <w:t>、采购合同一致，性能指标达到规定的标准，采购人需要对成交供应商交付的产品（包括质量、技术参数等）进行确认的，成交供应商应予以配合，并出具书面意见。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highlight w:val="none"/>
          <w:lang w:val="en-US" w:eastAsia="zh-CN"/>
        </w:rPr>
      </w:pPr>
      <w:r>
        <w:rPr>
          <w:rFonts w:hint="eastAsia" w:ascii="宋体" w:hAnsi="宋体" w:cs="宋体"/>
          <w:color w:val="auto"/>
          <w:highlight w:val="none"/>
        </w:rPr>
        <w:t>（2）采购人组成验收小组按国家有关规定、规范进行验收，必要时邀请相关的专业人员或机构参与验收，验收相关费用由中标供应商承担。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宋体" w:hAnsi="宋体"/>
          <w:color w:val="000000"/>
          <w:sz w:val="24"/>
          <w:highlight w:val="none"/>
          <w:lang w:val="en-US" w:eastAsia="zh-CN"/>
        </w:rPr>
        <w:t>三</w:t>
      </w:r>
      <w:r>
        <w:rPr>
          <w:rFonts w:hint="eastAsia" w:ascii="宋体" w:hAnsi="宋体"/>
          <w:color w:val="000000"/>
          <w:sz w:val="24"/>
          <w:highlight w:val="none"/>
        </w:rPr>
        <w:t>、</w:t>
      </w:r>
      <w:r>
        <w:rPr>
          <w:rFonts w:hint="eastAsia" w:asciiTheme="minorEastAsia" w:hAnsiTheme="minorEastAsia" w:eastAsiaTheme="minorEastAsia" w:cstheme="minorEastAsia"/>
          <w:b w:val="0"/>
          <w:bCs w:val="0"/>
          <w:color w:val="auto"/>
          <w:sz w:val="24"/>
          <w:szCs w:val="24"/>
          <w:highlight w:val="none"/>
          <w:lang w:val="en-US" w:eastAsia="zh-CN"/>
        </w:rPr>
        <w:t>付款条件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合同签订后，支付合同金额的30%；工程竣工验收合格后支付至合同金额的 80%；服务期满</w:t>
      </w:r>
      <w:r>
        <w:rPr>
          <w:rFonts w:hint="default" w:asciiTheme="minorEastAsia" w:hAnsiTheme="minorEastAsia" w:eastAsiaTheme="minorEastAsia" w:cstheme="minorEastAsia"/>
          <w:b w:val="0"/>
          <w:bCs w:val="0"/>
          <w:color w:val="auto"/>
          <w:sz w:val="24"/>
          <w:szCs w:val="24"/>
          <w:highlight w:val="none"/>
          <w:lang w:val="en-US" w:eastAsia="zh-CN"/>
        </w:rPr>
        <w:t>经采购人验收合格，支付剩余款项。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四、履约保证金</w:t>
      </w:r>
    </w:p>
    <w:p>
      <w:pPr>
        <w:widowControl/>
        <w:ind w:firstLine="480"/>
        <w:rPr>
          <w:highlight w:val="none"/>
        </w:rPr>
      </w:pPr>
      <w:r>
        <w:rPr>
          <w:rFonts w:hint="eastAsia" w:ascii="宋体" w:hAnsi="宋体" w:cs="宋体"/>
          <w:color w:val="auto"/>
          <w:sz w:val="24"/>
          <w:szCs w:val="24"/>
          <w:highlight w:val="none"/>
          <w:u w:val="none"/>
          <w:lang w:val="en-US" w:eastAsia="zh-CN"/>
        </w:rPr>
        <w:t>无</w:t>
      </w:r>
      <w:r>
        <w:rPr>
          <w:rFonts w:hint="eastAsia" w:ascii="宋体" w:hAnsi="宋体" w:eastAsia="宋体" w:cs="宋体"/>
          <w:color w:val="auto"/>
          <w:sz w:val="24"/>
          <w:szCs w:val="24"/>
          <w:highlight w:val="none"/>
          <w:u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Theme="minorEastAsia" w:hAnsiTheme="minorEastAsia" w:eastAsiaTheme="minorEastAsia" w:cstheme="minorEastAsia"/>
          <w:b w:val="0"/>
          <w:bCs w:val="0"/>
          <w:color w:val="auto"/>
          <w:sz w:val="24"/>
          <w:szCs w:val="24"/>
          <w:highlight w:val="none"/>
          <w:lang w:val="en-US" w:eastAsia="zh-CN"/>
        </w:rPr>
        <w:t>五、</w:t>
      </w:r>
      <w:r>
        <w:rPr>
          <w:rFonts w:hint="eastAsia" w:ascii="宋体" w:hAnsi="宋体" w:eastAsia="宋体" w:cs="宋体"/>
          <w:color w:val="auto"/>
          <w:sz w:val="24"/>
          <w:szCs w:val="24"/>
          <w:highlight w:val="none"/>
          <w:u w:val="none"/>
          <w:lang w:val="en-US" w:eastAsia="zh-CN"/>
        </w:rPr>
        <w:t>缺陷责任期及</w:t>
      </w:r>
      <w:r>
        <w:rPr>
          <w:rFonts w:hint="eastAsia" w:ascii="宋体" w:hAnsi="宋体" w:eastAsia="宋体" w:cs="宋体"/>
          <w:color w:val="auto"/>
          <w:sz w:val="24"/>
          <w:szCs w:val="24"/>
          <w:highlight w:val="none"/>
          <w:u w:val="none"/>
        </w:rPr>
        <w:t>质保期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缺陷责任期：通过竣工验收之日起2年；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质保期：工程竣工验收合格之日起计算2年，防水为5年。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保修阶段</w:t>
      </w:r>
      <w:r>
        <w:rPr>
          <w:rFonts w:hint="eastAsia" w:ascii="宋体" w:hAnsi="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缺陷责任期</w:t>
      </w:r>
      <w:r>
        <w:rPr>
          <w:rFonts w:hint="eastAsia" w:ascii="宋体" w:hAnsi="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质保期</w:t>
      </w:r>
    </w:p>
    <w:p>
      <w:pPr>
        <w:widowControl/>
        <w:ind w:firstLine="48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产品、材料等本身质保期国家或者行业规定期限较长的，以较长期限为准</w:t>
      </w:r>
      <w:r>
        <w:rPr>
          <w:rFonts w:hint="eastAsia" w:ascii="宋体" w:hAnsi="宋体" w:cs="宋体"/>
          <w:color w:val="auto"/>
          <w:sz w:val="24"/>
          <w:szCs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七、投标有效期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投标截止时间起90日历天。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八、其他要求：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1.供应商的投标报价为完成本项目所需的全部费用。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2.其他未尽事宜由供需双方在采购合同中详细约定。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3.供应商应对相关证明文件的真实性负责，不得提供虚假材料谋取成交。否则必须承担相应法律责任，采购人有权解除合同关系并上报相关行政部门，对采购人造成经济损失的，赔偿相应经济损失。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4.承诺按采购人要求提供发票。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5.项目最终成果所有权归属采购人，未经采购人许可供应商不得擅自使用。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6.供应商若有涉及侵犯他人知识产权的行为，责任完全由供应商自行承担。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7.合同签订后中标（成交）人无法兑现本项目《询价文件》中所要求的相关承诺的，采购人有权终止合同，并依法追究其相关法律责任。</w:t>
      </w:r>
    </w:p>
    <w:p>
      <w:pPr>
        <w:ind w:firstLine="480" w:firstLineChars="200"/>
        <w:rPr>
          <w:rFonts w:hint="eastAsia" w:ascii="宋体" w:hAnsi="宋体" w:eastAsia="宋体" w:cs="宋体"/>
          <w:color w:val="auto"/>
          <w:highlight w:val="none"/>
          <w:lang w:val="en-US" w:eastAsia="zh-CN"/>
        </w:rPr>
      </w:pPr>
    </w:p>
    <w:p>
      <w:pPr>
        <w:ind w:firstLine="480" w:firstLineChars="200"/>
        <w:rPr>
          <w:rFonts w:hint="default" w:ascii="宋体" w:hAnsi="宋体" w:eastAsia="宋体" w:cs="宋体"/>
          <w:color w:val="auto"/>
          <w:highlight w:val="none"/>
          <w:lang w:val="en-US" w:eastAsia="zh-CN"/>
        </w:rPr>
        <w:sectPr>
          <w:headerReference r:id="rId7" w:type="default"/>
          <w:footerReference r:id="rId8" w:type="default"/>
          <w:pgSz w:w="11907" w:h="16840"/>
          <w:pgMar w:top="1531" w:right="1418" w:bottom="1361" w:left="1418" w:header="720" w:footer="720" w:gutter="0"/>
          <w:pgNumType w:fmt="decimal"/>
          <w:cols w:space="720" w:num="1"/>
          <w:docGrid w:linePitch="285" w:charSpace="0"/>
        </w:sectPr>
      </w:pPr>
    </w:p>
    <w:p>
      <w:pPr>
        <w:pStyle w:val="41"/>
        <w:jc w:val="center"/>
        <w:rPr>
          <w:color w:val="auto"/>
          <w:highlight w:val="none"/>
        </w:rPr>
      </w:pPr>
      <w:bookmarkStart w:id="35" w:name="_Toc12750"/>
      <w:bookmarkStart w:id="36" w:name="_Toc10490"/>
      <w:r>
        <w:rPr>
          <w:rFonts w:hint="eastAsia"/>
          <w:color w:val="auto"/>
          <w:highlight w:val="none"/>
        </w:rPr>
        <w:t>第三章 评标办法</w:t>
      </w:r>
      <w:bookmarkEnd w:id="32"/>
      <w:bookmarkEnd w:id="33"/>
      <w:r>
        <w:rPr>
          <w:rFonts w:hint="eastAsia"/>
          <w:color w:val="auto"/>
          <w:highlight w:val="none"/>
        </w:rPr>
        <w:t>及评分标准</w:t>
      </w:r>
      <w:bookmarkEnd w:id="34"/>
      <w:bookmarkEnd w:id="35"/>
      <w:bookmarkEnd w:id="36"/>
    </w:p>
    <w:p>
      <w:pPr>
        <w:pStyle w:val="42"/>
        <w:jc w:val="center"/>
        <w:rPr>
          <w:color w:val="auto"/>
          <w:highlight w:val="none"/>
        </w:rPr>
      </w:pPr>
      <w:bookmarkStart w:id="37" w:name="_Toc20276"/>
      <w:bookmarkStart w:id="38" w:name="_Toc20894"/>
      <w:bookmarkStart w:id="39" w:name="_Toc28156"/>
      <w:bookmarkStart w:id="40" w:name="_Toc407182670"/>
      <w:r>
        <w:rPr>
          <w:rFonts w:hint="eastAsia"/>
          <w:color w:val="auto"/>
          <w:highlight w:val="none"/>
        </w:rPr>
        <w:t>第一节 评标办法</w:t>
      </w:r>
      <w:bookmarkEnd w:id="37"/>
      <w:bookmarkEnd w:id="38"/>
      <w:bookmarkEnd w:id="39"/>
      <w:bookmarkEnd w:id="40"/>
    </w:p>
    <w:p>
      <w:pPr>
        <w:rPr>
          <w:color w:val="auto"/>
          <w:highlight w:val="none"/>
        </w:rPr>
      </w:pPr>
      <w:r>
        <w:rPr>
          <w:rFonts w:hint="eastAsia"/>
          <w:color w:val="auto"/>
          <w:highlight w:val="none"/>
        </w:rPr>
        <w:t>一、评标办法</w:t>
      </w:r>
    </w:p>
    <w:p>
      <w:pPr>
        <w:pStyle w:val="39"/>
        <w:rPr>
          <w:color w:val="auto"/>
          <w:highlight w:val="none"/>
        </w:rPr>
      </w:pPr>
      <w:r>
        <w:rPr>
          <w:rFonts w:hint="eastAsia"/>
          <w:color w:val="auto"/>
          <w:highlight w:val="none"/>
        </w:rPr>
        <w:t>本项目采用</w:t>
      </w:r>
      <w:r>
        <w:rPr>
          <w:rFonts w:hint="eastAsia"/>
          <w:color w:val="auto"/>
          <w:highlight w:val="none"/>
          <w:u w:val="single"/>
        </w:rPr>
        <w:t xml:space="preserve">  最低评标价法  </w:t>
      </w:r>
      <w:r>
        <w:rPr>
          <w:rFonts w:hint="eastAsia"/>
          <w:color w:val="auto"/>
          <w:highlight w:val="none"/>
        </w:rPr>
        <w:t>进行评审。</w:t>
      </w:r>
    </w:p>
    <w:p>
      <w:pPr>
        <w:pStyle w:val="39"/>
        <w:rPr>
          <w:color w:val="auto"/>
          <w:highlight w:val="none"/>
        </w:rPr>
      </w:pPr>
      <w:r>
        <w:rPr>
          <w:rFonts w:hint="eastAsia"/>
          <w:color w:val="auto"/>
          <w:highlight w:val="none"/>
        </w:rPr>
        <w:t>最低评标价法，是指在满足</w:t>
      </w:r>
      <w:r>
        <w:rPr>
          <w:color w:val="auto"/>
          <w:highlight w:val="none"/>
        </w:rPr>
        <w:fldChar w:fldCharType="begin"/>
      </w:r>
      <w:r>
        <w:rPr>
          <w:color w:val="auto"/>
          <w:highlight w:val="none"/>
        </w:rPr>
        <w:instrText xml:space="preserve"> HYPERLINK "http://www.baidu.com/s?wd=%E6%8B%9B%E6%A0%87%E6%96%87%E4%BB%B6&amp;hl_tag=textlink&amp;tn=SE_hldp01350_v6v6zkg6" \t "_blank" </w:instrText>
      </w:r>
      <w:r>
        <w:rPr>
          <w:color w:val="auto"/>
          <w:highlight w:val="none"/>
        </w:rPr>
        <w:fldChar w:fldCharType="separate"/>
      </w:r>
      <w:r>
        <w:rPr>
          <w:rFonts w:hint="eastAsia"/>
          <w:color w:val="auto"/>
          <w:highlight w:val="none"/>
          <w:lang w:eastAsia="zh-CN"/>
        </w:rPr>
        <w:t>询价文件</w:t>
      </w:r>
      <w:r>
        <w:rPr>
          <w:rFonts w:hint="eastAsia"/>
          <w:color w:val="auto"/>
          <w:highlight w:val="none"/>
        </w:rPr>
        <w:fldChar w:fldCharType="end"/>
      </w:r>
      <w:r>
        <w:rPr>
          <w:rFonts w:hint="eastAsia"/>
          <w:color w:val="auto"/>
          <w:highlight w:val="none"/>
        </w:rPr>
        <w:t>实质性要求的前提下，</w:t>
      </w:r>
      <w:r>
        <w:rPr>
          <w:rFonts w:hint="eastAsia"/>
          <w:color w:val="auto"/>
          <w:highlight w:val="none"/>
          <w:lang w:val="en-US" w:eastAsia="zh-CN"/>
        </w:rPr>
        <w:t>询价小组</w:t>
      </w:r>
      <w:r>
        <w:rPr>
          <w:rFonts w:hint="eastAsia"/>
          <w:color w:val="auto"/>
          <w:highlight w:val="none"/>
        </w:rPr>
        <w:t>按照</w:t>
      </w:r>
      <w:r>
        <w:rPr>
          <w:rFonts w:hint="eastAsia"/>
          <w:color w:val="auto"/>
          <w:highlight w:val="none"/>
          <w:lang w:val="en-US" w:eastAsia="zh-CN"/>
        </w:rPr>
        <w:t>报价</w:t>
      </w:r>
      <w:r>
        <w:rPr>
          <w:rFonts w:hint="eastAsia"/>
          <w:color w:val="auto"/>
          <w:highlight w:val="none"/>
        </w:rPr>
        <w:t>从</w:t>
      </w:r>
      <w:r>
        <w:rPr>
          <w:rFonts w:hint="eastAsia"/>
          <w:color w:val="auto"/>
          <w:highlight w:val="none"/>
          <w:lang w:val="en-US" w:eastAsia="zh-CN"/>
        </w:rPr>
        <w:t>低</w:t>
      </w:r>
      <w:r>
        <w:rPr>
          <w:rFonts w:hint="eastAsia"/>
          <w:color w:val="auto"/>
          <w:highlight w:val="none"/>
        </w:rPr>
        <w:t>到</w:t>
      </w:r>
      <w:r>
        <w:rPr>
          <w:rFonts w:hint="eastAsia"/>
          <w:color w:val="auto"/>
          <w:highlight w:val="none"/>
          <w:lang w:val="en-US" w:eastAsia="zh-CN"/>
        </w:rPr>
        <w:t>高</w:t>
      </w:r>
      <w:r>
        <w:rPr>
          <w:rFonts w:hint="eastAsia"/>
          <w:color w:val="auto"/>
          <w:highlight w:val="none"/>
        </w:rPr>
        <w:t>的顺序推荐3家供应商作为中标候选人的评标方法。</w:t>
      </w:r>
    </w:p>
    <w:p>
      <w:pPr>
        <w:rPr>
          <w:color w:val="auto"/>
          <w:highlight w:val="none"/>
        </w:rPr>
      </w:pPr>
      <w:r>
        <w:rPr>
          <w:rFonts w:hint="eastAsia"/>
          <w:color w:val="auto"/>
          <w:highlight w:val="none"/>
        </w:rPr>
        <w:t>二、评分因素</w:t>
      </w:r>
    </w:p>
    <w:p>
      <w:pPr>
        <w:pStyle w:val="39"/>
        <w:rPr>
          <w:color w:val="auto"/>
          <w:highlight w:val="none"/>
        </w:rPr>
      </w:pPr>
      <w:r>
        <w:rPr>
          <w:rFonts w:hint="eastAsia"/>
          <w:color w:val="auto"/>
          <w:highlight w:val="none"/>
        </w:rPr>
        <w:t>评分的主要因素分为价格因素。</w:t>
      </w:r>
      <w:bookmarkStart w:id="41" w:name="_Toc407182671"/>
      <w:r>
        <w:rPr>
          <w:rFonts w:hint="eastAsia"/>
          <w:color w:val="auto"/>
          <w:highlight w:val="none"/>
        </w:rPr>
        <w:t>评标时，</w:t>
      </w:r>
      <w:r>
        <w:rPr>
          <w:rFonts w:hint="eastAsia"/>
          <w:color w:val="auto"/>
          <w:highlight w:val="none"/>
          <w:lang w:val="en-US" w:eastAsia="zh-CN"/>
        </w:rPr>
        <w:t>询价小</w:t>
      </w:r>
      <w:r>
        <w:rPr>
          <w:rFonts w:hint="eastAsia"/>
          <w:color w:val="auto"/>
          <w:highlight w:val="none"/>
        </w:rPr>
        <w:t>依照评分表对每个有效供应商的</w:t>
      </w:r>
      <w:r>
        <w:rPr>
          <w:rFonts w:hint="eastAsia"/>
          <w:color w:val="auto"/>
          <w:highlight w:val="none"/>
          <w:lang w:eastAsia="zh-CN"/>
        </w:rPr>
        <w:t>询价</w:t>
      </w:r>
      <w:r>
        <w:rPr>
          <w:rFonts w:hint="eastAsia"/>
          <w:color w:val="auto"/>
          <w:highlight w:val="none"/>
        </w:rPr>
        <w:t>响应文件进行独立评审。</w:t>
      </w:r>
    </w:p>
    <w:p>
      <w:pPr>
        <w:rPr>
          <w:color w:val="auto"/>
          <w:highlight w:val="none"/>
        </w:rPr>
      </w:pPr>
      <w:r>
        <w:rPr>
          <w:rFonts w:hint="eastAsia"/>
          <w:color w:val="auto"/>
          <w:highlight w:val="none"/>
        </w:rPr>
        <w:t>三、评分标准</w:t>
      </w:r>
    </w:p>
    <w:p>
      <w:pPr>
        <w:pStyle w:val="39"/>
        <w:rPr>
          <w:rFonts w:hint="eastAsia"/>
          <w:color w:val="auto"/>
          <w:highlight w:val="none"/>
        </w:rPr>
      </w:pPr>
      <w:r>
        <w:rPr>
          <w:rFonts w:hint="eastAsia"/>
          <w:color w:val="auto"/>
          <w:highlight w:val="none"/>
        </w:rPr>
        <w:t>初步审查表</w:t>
      </w:r>
      <w:r>
        <w:rPr>
          <w:rFonts w:hint="eastAsia"/>
          <w:color w:val="auto"/>
          <w:highlight w:val="none"/>
          <w:lang w:eastAsia="zh-CN"/>
        </w:rPr>
        <w:t>（</w:t>
      </w:r>
      <w:r>
        <w:rPr>
          <w:rFonts w:hint="eastAsia"/>
          <w:color w:val="auto"/>
          <w:highlight w:val="none"/>
          <w:lang w:val="en-US" w:eastAsia="zh-CN"/>
        </w:rPr>
        <w:t>含资格审查、符合性审查</w:t>
      </w:r>
      <w:r>
        <w:rPr>
          <w:rFonts w:hint="eastAsia"/>
          <w:color w:val="auto"/>
          <w:highlight w:val="none"/>
          <w:lang w:eastAsia="zh-CN"/>
        </w:rPr>
        <w:t>）</w:t>
      </w:r>
    </w:p>
    <w:p>
      <w:pPr>
        <w:rPr>
          <w:rFonts w:hint="eastAsia"/>
          <w:color w:val="auto"/>
          <w:highlight w:val="none"/>
        </w:rPr>
      </w:pPr>
    </w:p>
    <w:p>
      <w:pPr>
        <w:pStyle w:val="39"/>
        <w:rPr>
          <w:color w:val="auto"/>
          <w:highlight w:val="none"/>
        </w:rPr>
        <w:sectPr>
          <w:pgSz w:w="11907" w:h="16840"/>
          <w:pgMar w:top="1531" w:right="1418" w:bottom="1361" w:left="1418" w:header="720" w:footer="720" w:gutter="0"/>
          <w:pgNumType w:fmt="decimal"/>
          <w:cols w:space="720" w:num="1"/>
          <w:docGrid w:linePitch="285" w:charSpace="0"/>
        </w:sectPr>
      </w:pPr>
    </w:p>
    <w:p>
      <w:pPr>
        <w:pStyle w:val="43"/>
        <w:spacing w:before="62"/>
        <w:jc w:val="center"/>
        <w:rPr>
          <w:highlight w:val="none"/>
        </w:rPr>
      </w:pPr>
      <w:r>
        <w:rPr>
          <w:rFonts w:hint="eastAsia"/>
          <w:highlight w:val="none"/>
        </w:rPr>
        <w:t>资格审查表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1604"/>
        <w:gridCol w:w="1819"/>
        <w:gridCol w:w="4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947" w:type="dxa"/>
            <w:gridSpan w:val="4"/>
          </w:tcPr>
          <w:p>
            <w:pPr>
              <w:keepNext w:val="0"/>
              <w:keepLines w:val="0"/>
              <w:suppressLineNumbers w:val="0"/>
              <w:spacing w:before="62" w:beforeAutospacing="0" w:after="0" w:afterAutospacing="0"/>
              <w:ind w:left="0" w:right="0"/>
              <w:jc w:val="center"/>
              <w:rPr>
                <w:b/>
                <w:bCs/>
                <w:highlight w:val="none"/>
              </w:rPr>
            </w:pPr>
            <w:r>
              <w:rPr>
                <w:rFonts w:hint="eastAsia"/>
                <w:b/>
                <w:bCs/>
                <w:highlight w:val="none"/>
              </w:rPr>
              <w:t>供应商资格要求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807" w:type="dxa"/>
            <w:vAlign w:val="center"/>
          </w:tcPr>
          <w:p>
            <w:pPr>
              <w:keepNext w:val="0"/>
              <w:keepLines w:val="0"/>
              <w:suppressLineNumbers w:val="0"/>
              <w:spacing w:before="62" w:beforeAutospacing="0" w:after="0" w:afterAutospacing="0"/>
              <w:ind w:left="0" w:right="0"/>
              <w:jc w:val="center"/>
              <w:rPr>
                <w:b/>
                <w:bCs/>
                <w:highlight w:val="none"/>
              </w:rPr>
            </w:pPr>
            <w:r>
              <w:rPr>
                <w:rFonts w:hint="eastAsia"/>
                <w:b/>
                <w:bCs/>
                <w:highlight w:val="none"/>
              </w:rPr>
              <w:t>序号</w:t>
            </w:r>
          </w:p>
        </w:tc>
        <w:tc>
          <w:tcPr>
            <w:tcW w:w="1604" w:type="dxa"/>
            <w:vAlign w:val="center"/>
          </w:tcPr>
          <w:p>
            <w:pPr>
              <w:keepNext w:val="0"/>
              <w:keepLines w:val="0"/>
              <w:suppressLineNumbers w:val="0"/>
              <w:spacing w:before="62" w:beforeAutospacing="0" w:after="0" w:afterAutospacing="0"/>
              <w:ind w:left="0" w:right="0"/>
              <w:jc w:val="center"/>
              <w:rPr>
                <w:b/>
                <w:bCs/>
                <w:highlight w:val="none"/>
              </w:rPr>
            </w:pPr>
            <w:r>
              <w:rPr>
                <w:rFonts w:hint="eastAsia"/>
                <w:b/>
                <w:bCs/>
                <w:highlight w:val="none"/>
              </w:rPr>
              <w:t>资格要求</w:t>
            </w:r>
          </w:p>
        </w:tc>
        <w:tc>
          <w:tcPr>
            <w:tcW w:w="1819" w:type="dxa"/>
            <w:vAlign w:val="center"/>
          </w:tcPr>
          <w:p>
            <w:pPr>
              <w:keepNext w:val="0"/>
              <w:keepLines w:val="0"/>
              <w:suppressLineNumbers w:val="0"/>
              <w:spacing w:before="62" w:beforeAutospacing="0" w:after="0" w:afterAutospacing="0"/>
              <w:ind w:left="0" w:right="0"/>
              <w:jc w:val="center"/>
              <w:rPr>
                <w:b/>
                <w:bCs/>
                <w:highlight w:val="none"/>
              </w:rPr>
            </w:pPr>
            <w:r>
              <w:rPr>
                <w:rFonts w:hint="eastAsia"/>
                <w:b/>
                <w:bCs/>
                <w:highlight w:val="none"/>
              </w:rPr>
              <w:t>评分点名称</w:t>
            </w:r>
          </w:p>
        </w:tc>
        <w:tc>
          <w:tcPr>
            <w:tcW w:w="4717" w:type="dxa"/>
          </w:tcPr>
          <w:p>
            <w:pPr>
              <w:keepNext w:val="0"/>
              <w:keepLines w:val="0"/>
              <w:suppressLineNumbers w:val="0"/>
              <w:spacing w:before="62" w:beforeAutospacing="0" w:after="0" w:afterAutospacing="0"/>
              <w:ind w:left="0" w:right="0"/>
              <w:jc w:val="center"/>
              <w:rPr>
                <w:b/>
                <w:bCs/>
                <w:highlight w:val="none"/>
              </w:rPr>
            </w:pPr>
            <w:r>
              <w:rPr>
                <w:rFonts w:hint="eastAsia"/>
                <w:b/>
                <w:bCs/>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807" w:type="dxa"/>
            <w:vAlign w:val="center"/>
          </w:tcPr>
          <w:p>
            <w:pPr>
              <w:keepNext w:val="0"/>
              <w:keepLines w:val="0"/>
              <w:suppressLineNumbers w:val="0"/>
              <w:spacing w:before="62" w:beforeAutospacing="0" w:after="0" w:afterAutospacing="0"/>
              <w:ind w:left="0" w:right="0"/>
              <w:jc w:val="center"/>
              <w:rPr>
                <w:highlight w:val="none"/>
              </w:rPr>
            </w:pPr>
            <w:r>
              <w:rPr>
                <w:rFonts w:hint="eastAsia"/>
                <w:highlight w:val="none"/>
              </w:rPr>
              <w:t>1</w:t>
            </w:r>
          </w:p>
        </w:tc>
        <w:tc>
          <w:tcPr>
            <w:tcW w:w="1604" w:type="dxa"/>
            <w:vMerge w:val="restart"/>
            <w:vAlign w:val="center"/>
          </w:tcPr>
          <w:p>
            <w:pPr>
              <w:keepNext w:val="0"/>
              <w:keepLines w:val="0"/>
              <w:suppressLineNumbers w:val="0"/>
              <w:spacing w:before="62" w:beforeAutospacing="0" w:after="0" w:afterAutospacing="0"/>
              <w:ind w:left="0" w:right="0"/>
              <w:jc w:val="center"/>
              <w:rPr>
                <w:highlight w:val="none"/>
              </w:rPr>
            </w:pPr>
            <w:r>
              <w:rPr>
                <w:rFonts w:hint="eastAsia"/>
                <w:highlight w:val="none"/>
              </w:rPr>
              <w:t>一般资格要求</w:t>
            </w:r>
          </w:p>
        </w:tc>
        <w:tc>
          <w:tcPr>
            <w:tcW w:w="1819" w:type="dxa"/>
            <w:vAlign w:val="center"/>
          </w:tcPr>
          <w:p>
            <w:pPr>
              <w:keepNext w:val="0"/>
              <w:keepLines w:val="0"/>
              <w:suppressLineNumbers w:val="0"/>
              <w:spacing w:before="62" w:beforeAutospacing="0" w:after="0" w:afterAutospacing="0"/>
              <w:ind w:left="0" w:right="0"/>
              <w:jc w:val="center"/>
              <w:rPr>
                <w:highlight w:val="none"/>
              </w:rPr>
            </w:pPr>
            <w:r>
              <w:rPr>
                <w:rFonts w:hint="eastAsia"/>
                <w:highlight w:val="none"/>
              </w:rPr>
              <w:t>具有独立承担民事责任的能力</w:t>
            </w:r>
          </w:p>
        </w:tc>
        <w:tc>
          <w:tcPr>
            <w:tcW w:w="4717" w:type="dxa"/>
            <w:vAlign w:val="center"/>
          </w:tcPr>
          <w:p>
            <w:pPr>
              <w:keepNext w:val="0"/>
              <w:keepLines w:val="0"/>
              <w:suppressLineNumbers w:val="0"/>
              <w:spacing w:before="62" w:beforeAutospacing="0" w:after="0" w:afterAutospacing="0"/>
              <w:ind w:left="0" w:right="0"/>
              <w:rPr>
                <w:highlight w:val="none"/>
              </w:rPr>
            </w:pPr>
            <w:r>
              <w:rPr>
                <w:rFonts w:hint="eastAsia"/>
                <w:highlight w:val="none"/>
              </w:rPr>
              <w:t>提供法人或其他组织的营业执照等证明文件；</w:t>
            </w:r>
            <w:r>
              <w:rPr>
                <w:rFonts w:hint="eastAsia"/>
                <w:highlight w:val="none"/>
                <w:lang w:eastAsia="zh-CN"/>
              </w:rPr>
              <w:t>（</w:t>
            </w:r>
            <w:r>
              <w:rPr>
                <w:rFonts w:hint="eastAsia"/>
                <w:highlight w:val="none"/>
                <w:lang w:val="en-US" w:eastAsia="zh-CN"/>
              </w:rPr>
              <w:t>提供复印件或扫描件加盖投标供应商公章</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807" w:type="dxa"/>
            <w:vAlign w:val="center"/>
          </w:tcPr>
          <w:p>
            <w:pPr>
              <w:keepNext w:val="0"/>
              <w:keepLines w:val="0"/>
              <w:suppressLineNumbers w:val="0"/>
              <w:spacing w:before="62" w:beforeAutospacing="0" w:after="0" w:afterAutospacing="0"/>
              <w:ind w:left="0" w:right="0"/>
              <w:jc w:val="center"/>
              <w:rPr>
                <w:highlight w:val="none"/>
              </w:rPr>
            </w:pPr>
            <w:r>
              <w:rPr>
                <w:rFonts w:hint="eastAsia"/>
                <w:highlight w:val="none"/>
              </w:rPr>
              <w:t>2</w:t>
            </w:r>
          </w:p>
        </w:tc>
        <w:tc>
          <w:tcPr>
            <w:tcW w:w="1604" w:type="dxa"/>
            <w:vMerge w:val="continue"/>
            <w:vAlign w:val="center"/>
          </w:tcPr>
          <w:p>
            <w:pPr>
              <w:keepNext w:val="0"/>
              <w:keepLines w:val="0"/>
              <w:suppressLineNumbers w:val="0"/>
              <w:spacing w:before="62" w:beforeAutospacing="0" w:after="0" w:afterAutospacing="0"/>
              <w:ind w:left="0" w:right="0"/>
              <w:jc w:val="center"/>
              <w:rPr>
                <w:highlight w:val="none"/>
              </w:rPr>
            </w:pPr>
          </w:p>
        </w:tc>
        <w:tc>
          <w:tcPr>
            <w:tcW w:w="1819" w:type="dxa"/>
            <w:vAlign w:val="center"/>
          </w:tcPr>
          <w:p>
            <w:pPr>
              <w:keepNext w:val="0"/>
              <w:keepLines w:val="0"/>
              <w:suppressLineNumbers w:val="0"/>
              <w:spacing w:before="62" w:beforeAutospacing="0" w:after="0" w:afterAutospacing="0"/>
              <w:ind w:left="0" w:right="0"/>
              <w:jc w:val="center"/>
              <w:rPr>
                <w:highlight w:val="none"/>
              </w:rPr>
            </w:pPr>
            <w:r>
              <w:rPr>
                <w:rFonts w:hint="eastAsia"/>
                <w:highlight w:val="none"/>
              </w:rPr>
              <w:t>具有良好的商业信誉和健全的财务会计制度</w:t>
            </w:r>
          </w:p>
        </w:tc>
        <w:tc>
          <w:tcPr>
            <w:tcW w:w="4717" w:type="dxa"/>
            <w:vAlign w:val="center"/>
          </w:tcPr>
          <w:p>
            <w:pPr>
              <w:keepNext w:val="0"/>
              <w:keepLines w:val="0"/>
              <w:suppressLineNumbers w:val="0"/>
              <w:spacing w:before="62" w:beforeAutospacing="0" w:after="0" w:afterAutospacing="0"/>
              <w:ind w:left="0" w:right="0"/>
              <w:rPr>
                <w:highlight w:val="none"/>
              </w:rPr>
            </w:pPr>
            <w:r>
              <w:rPr>
                <w:rFonts w:hint="eastAsia"/>
                <w:highlight w:val="none"/>
              </w:rPr>
              <w:t>提供2024年度的经审计的财务报告（含资产负债表、利润表、现金流量表、附注，会计师事务所的营业执照及执业证书复印件），或银行2025年出具的资信证明；（复印件或扫描件加盖投标供应商公章）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7" w:type="dxa"/>
            <w:vAlign w:val="center"/>
          </w:tcPr>
          <w:p>
            <w:pPr>
              <w:keepNext w:val="0"/>
              <w:keepLines w:val="0"/>
              <w:suppressLineNumbers w:val="0"/>
              <w:spacing w:before="62" w:beforeAutospacing="0" w:after="0" w:afterAutospacing="0"/>
              <w:ind w:left="0" w:right="0"/>
              <w:jc w:val="center"/>
              <w:rPr>
                <w:highlight w:val="none"/>
              </w:rPr>
            </w:pPr>
            <w:r>
              <w:rPr>
                <w:rFonts w:hint="eastAsia"/>
                <w:highlight w:val="none"/>
              </w:rPr>
              <w:t>3</w:t>
            </w:r>
          </w:p>
        </w:tc>
        <w:tc>
          <w:tcPr>
            <w:tcW w:w="1604" w:type="dxa"/>
            <w:vMerge w:val="continue"/>
            <w:vAlign w:val="center"/>
          </w:tcPr>
          <w:p>
            <w:pPr>
              <w:keepNext w:val="0"/>
              <w:keepLines w:val="0"/>
              <w:suppressLineNumbers w:val="0"/>
              <w:spacing w:before="62" w:beforeAutospacing="0" w:after="0" w:afterAutospacing="0"/>
              <w:ind w:left="0" w:right="0"/>
              <w:jc w:val="center"/>
              <w:rPr>
                <w:highlight w:val="none"/>
              </w:rPr>
            </w:pPr>
          </w:p>
        </w:tc>
        <w:tc>
          <w:tcPr>
            <w:tcW w:w="1819" w:type="dxa"/>
            <w:vAlign w:val="center"/>
          </w:tcPr>
          <w:p>
            <w:pPr>
              <w:keepNext w:val="0"/>
              <w:keepLines w:val="0"/>
              <w:suppressLineNumbers w:val="0"/>
              <w:spacing w:before="62" w:beforeAutospacing="0" w:after="0" w:afterAutospacing="0"/>
              <w:ind w:left="0" w:right="0"/>
              <w:jc w:val="center"/>
              <w:rPr>
                <w:highlight w:val="none"/>
              </w:rPr>
            </w:pPr>
            <w:r>
              <w:rPr>
                <w:rFonts w:hint="eastAsia"/>
                <w:highlight w:val="none"/>
              </w:rPr>
              <w:t>具有履行合同所必需的设备和专业技术能力</w:t>
            </w:r>
          </w:p>
        </w:tc>
        <w:tc>
          <w:tcPr>
            <w:tcW w:w="4717" w:type="dxa"/>
            <w:vAlign w:val="center"/>
          </w:tcPr>
          <w:p>
            <w:pPr>
              <w:keepNext w:val="0"/>
              <w:keepLines w:val="0"/>
              <w:suppressLineNumbers w:val="0"/>
              <w:spacing w:before="62" w:beforeAutospacing="0" w:after="0" w:afterAutospacing="0"/>
              <w:ind w:left="0" w:right="0"/>
              <w:rPr>
                <w:highlight w:val="none"/>
              </w:rPr>
            </w:pPr>
            <w:r>
              <w:rPr>
                <w:rFonts w:hint="eastAsia"/>
                <w:highlight w:val="none"/>
              </w:rPr>
              <w:t>提供具备履行合同所必需的设备和专业技术能力的承诺函（格式自拟）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807" w:type="dxa"/>
            <w:vAlign w:val="center"/>
          </w:tcPr>
          <w:p>
            <w:pPr>
              <w:keepNext w:val="0"/>
              <w:keepLines w:val="0"/>
              <w:suppressLineNumbers w:val="0"/>
              <w:spacing w:before="62" w:beforeAutospacing="0" w:after="0" w:afterAutospacing="0"/>
              <w:ind w:left="0" w:right="0"/>
              <w:jc w:val="center"/>
              <w:rPr>
                <w:highlight w:val="none"/>
              </w:rPr>
            </w:pPr>
            <w:r>
              <w:rPr>
                <w:rFonts w:hint="eastAsia"/>
                <w:highlight w:val="none"/>
              </w:rPr>
              <w:t>4</w:t>
            </w:r>
          </w:p>
        </w:tc>
        <w:tc>
          <w:tcPr>
            <w:tcW w:w="1604" w:type="dxa"/>
            <w:vMerge w:val="continue"/>
            <w:vAlign w:val="center"/>
          </w:tcPr>
          <w:p>
            <w:pPr>
              <w:keepNext w:val="0"/>
              <w:keepLines w:val="0"/>
              <w:suppressLineNumbers w:val="0"/>
              <w:spacing w:before="62" w:beforeAutospacing="0" w:after="0" w:afterAutospacing="0"/>
              <w:ind w:left="0" w:right="0"/>
              <w:jc w:val="center"/>
              <w:rPr>
                <w:highlight w:val="none"/>
              </w:rPr>
            </w:pPr>
          </w:p>
        </w:tc>
        <w:tc>
          <w:tcPr>
            <w:tcW w:w="1819" w:type="dxa"/>
            <w:vAlign w:val="center"/>
          </w:tcPr>
          <w:p>
            <w:pPr>
              <w:keepNext w:val="0"/>
              <w:keepLines w:val="0"/>
              <w:suppressLineNumbers w:val="0"/>
              <w:spacing w:before="62" w:beforeAutospacing="0" w:after="0" w:afterAutospacing="0"/>
              <w:ind w:left="0" w:right="0"/>
              <w:jc w:val="center"/>
              <w:rPr>
                <w:highlight w:val="none"/>
              </w:rPr>
            </w:pPr>
            <w:r>
              <w:rPr>
                <w:rFonts w:hint="eastAsia"/>
                <w:highlight w:val="none"/>
              </w:rPr>
              <w:t>具有依法缴纳税收和社会保障资金的良好记录</w:t>
            </w:r>
          </w:p>
        </w:tc>
        <w:tc>
          <w:tcPr>
            <w:tcW w:w="4717" w:type="dxa"/>
            <w:vAlign w:val="center"/>
          </w:tcPr>
          <w:p>
            <w:pPr>
              <w:keepNext w:val="0"/>
              <w:keepLines w:val="0"/>
              <w:suppressLineNumbers w:val="0"/>
              <w:spacing w:before="62" w:beforeAutospacing="0" w:after="0" w:afterAutospacing="0"/>
              <w:ind w:left="0" w:right="0"/>
              <w:rPr>
                <w:rFonts w:hint="eastAsia" w:eastAsia="宋体"/>
                <w:highlight w:val="none"/>
                <w:lang w:eastAsia="zh-CN"/>
              </w:rPr>
            </w:pPr>
            <w:r>
              <w:rPr>
                <w:rFonts w:hint="eastAsia"/>
                <w:highlight w:val="none"/>
                <w:lang w:eastAsia="zh-CN"/>
              </w:rPr>
              <w:t>①提供2025年1月1日至开标投标截止时间任意3个月发生并缴纳的增值税或企业所得税的完税凭证或银行回单（凭证或回单须含有要求的税种）；②提供2025年1月1日至开标投标截止时间任意3个月缴纳社会保障资金的有效凭证（特别情况：①未发生缴税情况的，须提供零申报证明，须提供企业所在地税务部门出具的申报证明或加盖税务机关公章的申报表或自行在网上申报系统中打印的已申报报表。②依法免税的，须提供投标人所在地税务部门出具的有效证明。③成立未满三个月的单位，提供依法缴纳税收和社保的承诺函。）</w:t>
            </w:r>
            <w:r>
              <w:rPr>
                <w:rFonts w:hint="eastAsia" w:eastAsia="宋体"/>
                <w:highlight w:val="none"/>
                <w:lang w:eastAsia="zh-CN"/>
              </w:rPr>
              <w:t>（复印件或扫描件加盖投标供应商公章）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7" w:type="dxa"/>
            <w:vAlign w:val="center"/>
          </w:tcPr>
          <w:p>
            <w:pPr>
              <w:keepNext w:val="0"/>
              <w:keepLines w:val="0"/>
              <w:suppressLineNumbers w:val="0"/>
              <w:spacing w:before="62" w:beforeAutospacing="0" w:after="0" w:afterAutospacing="0"/>
              <w:ind w:left="0" w:right="0"/>
              <w:jc w:val="center"/>
              <w:rPr>
                <w:highlight w:val="none"/>
              </w:rPr>
            </w:pPr>
            <w:r>
              <w:rPr>
                <w:rFonts w:hint="eastAsia"/>
                <w:highlight w:val="none"/>
              </w:rPr>
              <w:t>5</w:t>
            </w:r>
          </w:p>
        </w:tc>
        <w:tc>
          <w:tcPr>
            <w:tcW w:w="1604" w:type="dxa"/>
            <w:vMerge w:val="continue"/>
            <w:vAlign w:val="center"/>
          </w:tcPr>
          <w:p>
            <w:pPr>
              <w:keepNext w:val="0"/>
              <w:keepLines w:val="0"/>
              <w:suppressLineNumbers w:val="0"/>
              <w:spacing w:before="62" w:beforeAutospacing="0" w:after="0" w:afterAutospacing="0"/>
              <w:ind w:left="0" w:right="0"/>
              <w:jc w:val="center"/>
              <w:rPr>
                <w:highlight w:val="none"/>
              </w:rPr>
            </w:pPr>
          </w:p>
        </w:tc>
        <w:tc>
          <w:tcPr>
            <w:tcW w:w="1819" w:type="dxa"/>
            <w:vAlign w:val="center"/>
          </w:tcPr>
          <w:p>
            <w:pPr>
              <w:keepNext w:val="0"/>
              <w:keepLines w:val="0"/>
              <w:suppressLineNumbers w:val="0"/>
              <w:spacing w:before="62" w:beforeAutospacing="0" w:after="0" w:afterAutospacing="0"/>
              <w:ind w:left="0" w:right="0"/>
              <w:jc w:val="center"/>
              <w:rPr>
                <w:highlight w:val="none"/>
              </w:rPr>
            </w:pPr>
            <w:r>
              <w:rPr>
                <w:rFonts w:hint="eastAsia"/>
                <w:highlight w:val="none"/>
              </w:rPr>
              <w:t xml:space="preserve">参加本次政府采购活动前三年内，在经营活动中没有违法违规记录 </w:t>
            </w:r>
          </w:p>
        </w:tc>
        <w:tc>
          <w:tcPr>
            <w:tcW w:w="4717" w:type="dxa"/>
            <w:vAlign w:val="center"/>
          </w:tcPr>
          <w:p>
            <w:pPr>
              <w:keepNext w:val="0"/>
              <w:keepLines w:val="0"/>
              <w:suppressLineNumbers w:val="0"/>
              <w:spacing w:before="62" w:beforeAutospacing="0" w:after="0" w:afterAutospacing="0"/>
              <w:ind w:left="0" w:right="0"/>
              <w:rPr>
                <w:highlight w:val="none"/>
              </w:rPr>
            </w:pPr>
            <w:r>
              <w:rPr>
                <w:rFonts w:hint="eastAsia"/>
                <w:highlight w:val="none"/>
              </w:rPr>
              <w:t>提供参加政府采购活动前3年（2022年1月1日至投标截止时间）内在经营活动中没有重大违法记录的书面声明（格式文件详见投标文件范本）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807" w:type="dxa"/>
            <w:vAlign w:val="center"/>
          </w:tcPr>
          <w:p>
            <w:pPr>
              <w:keepNext w:val="0"/>
              <w:keepLines w:val="0"/>
              <w:suppressLineNumbers w:val="0"/>
              <w:spacing w:before="62" w:beforeAutospacing="0" w:after="0" w:afterAutospacing="0"/>
              <w:ind w:left="0" w:right="0"/>
              <w:jc w:val="center"/>
              <w:rPr>
                <w:highlight w:val="none"/>
              </w:rPr>
            </w:pPr>
            <w:r>
              <w:rPr>
                <w:rFonts w:hint="eastAsia"/>
                <w:highlight w:val="none"/>
              </w:rPr>
              <w:t>6</w:t>
            </w:r>
          </w:p>
        </w:tc>
        <w:tc>
          <w:tcPr>
            <w:tcW w:w="1604" w:type="dxa"/>
            <w:vMerge w:val="continue"/>
            <w:vAlign w:val="center"/>
          </w:tcPr>
          <w:p>
            <w:pPr>
              <w:keepNext w:val="0"/>
              <w:keepLines w:val="0"/>
              <w:suppressLineNumbers w:val="0"/>
              <w:spacing w:before="62" w:beforeAutospacing="0" w:after="0" w:afterAutospacing="0"/>
              <w:ind w:left="0" w:right="0"/>
              <w:jc w:val="center"/>
              <w:rPr>
                <w:highlight w:val="none"/>
              </w:rPr>
            </w:pPr>
          </w:p>
        </w:tc>
        <w:tc>
          <w:tcPr>
            <w:tcW w:w="1819" w:type="dxa"/>
            <w:vAlign w:val="center"/>
          </w:tcPr>
          <w:p>
            <w:pPr>
              <w:keepNext w:val="0"/>
              <w:keepLines w:val="0"/>
              <w:suppressLineNumbers w:val="0"/>
              <w:spacing w:before="62" w:beforeAutospacing="0" w:after="0" w:afterAutospacing="0"/>
              <w:ind w:left="0" w:right="0"/>
              <w:jc w:val="center"/>
              <w:rPr>
                <w:highlight w:val="none"/>
              </w:rPr>
            </w:pPr>
            <w:r>
              <w:rPr>
                <w:rFonts w:hint="eastAsia"/>
                <w:highlight w:val="none"/>
              </w:rPr>
              <w:t xml:space="preserve">法律、行政法规规定的其他条件 </w:t>
            </w:r>
          </w:p>
        </w:tc>
        <w:tc>
          <w:tcPr>
            <w:tcW w:w="4717" w:type="dxa"/>
            <w:vAlign w:val="center"/>
          </w:tcPr>
          <w:p>
            <w:pPr>
              <w:keepNext w:val="0"/>
              <w:keepLines w:val="0"/>
              <w:suppressLineNumbers w:val="0"/>
              <w:spacing w:before="62" w:beforeAutospacing="0" w:after="0" w:afterAutospacing="0"/>
              <w:ind w:left="0" w:right="0"/>
              <w:rPr>
                <w:highlight w:val="none"/>
              </w:rPr>
            </w:pPr>
            <w:r>
              <w:rPr>
                <w:rFonts w:hint="eastAsia"/>
                <w:highlight w:val="none"/>
              </w:rPr>
              <w:t>6.1.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格式文件详见相关文件范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7" w:type="dxa"/>
            <w:vAlign w:val="center"/>
          </w:tcPr>
          <w:p>
            <w:pPr>
              <w:keepNext w:val="0"/>
              <w:keepLines w:val="0"/>
              <w:suppressLineNumbers w:val="0"/>
              <w:spacing w:before="62" w:beforeAutospacing="0" w:after="0" w:afterAutospacing="0"/>
              <w:ind w:left="0" w:right="0"/>
              <w:jc w:val="center"/>
              <w:rPr>
                <w:highlight w:val="none"/>
              </w:rPr>
            </w:pPr>
            <w:r>
              <w:rPr>
                <w:rFonts w:hint="eastAsia"/>
                <w:highlight w:val="none"/>
              </w:rPr>
              <w:t>7</w:t>
            </w:r>
          </w:p>
        </w:tc>
        <w:tc>
          <w:tcPr>
            <w:tcW w:w="1604" w:type="dxa"/>
            <w:vAlign w:val="center"/>
          </w:tcPr>
          <w:p>
            <w:pPr>
              <w:keepNext w:val="0"/>
              <w:keepLines w:val="0"/>
              <w:suppressLineNumbers w:val="0"/>
              <w:spacing w:before="62" w:beforeAutospacing="0" w:after="0" w:afterAutospacing="0"/>
              <w:ind w:left="0" w:right="0"/>
              <w:jc w:val="center"/>
              <w:rPr>
                <w:highlight w:val="none"/>
              </w:rPr>
            </w:pPr>
            <w:r>
              <w:rPr>
                <w:rFonts w:hint="eastAsia"/>
                <w:highlight w:val="none"/>
              </w:rPr>
              <w:t>特殊资格要求</w:t>
            </w:r>
          </w:p>
        </w:tc>
        <w:tc>
          <w:tcPr>
            <w:tcW w:w="6536" w:type="dxa"/>
            <w:gridSpan w:val="2"/>
            <w:vAlign w:val="center"/>
          </w:tcPr>
          <w:p>
            <w:pPr>
              <w:keepNext w:val="0"/>
              <w:keepLines w:val="0"/>
              <w:suppressLineNumbers w:val="0"/>
              <w:spacing w:before="62" w:beforeAutospacing="0" w:after="0" w:afterAutospacing="0"/>
              <w:ind w:left="0" w:right="0"/>
              <w:jc w:val="left"/>
              <w:rPr>
                <w:rFonts w:hint="eastAsia"/>
                <w:highlight w:val="none"/>
                <w:lang w:val="en-US" w:eastAsia="zh-CN"/>
              </w:rPr>
            </w:pPr>
            <w:r>
              <w:rPr>
                <w:rFonts w:hint="eastAsia"/>
                <w:highlight w:val="none"/>
                <w:lang w:val="en-US" w:eastAsia="zh-CN"/>
              </w:rPr>
              <w:t>（1）供应商须具备建设行政主管部门颁发的房屋建筑工程监理乙级及以上资质。（提供复印件或扫描件加盖投标供应商公章）</w:t>
            </w:r>
          </w:p>
          <w:p>
            <w:pPr>
              <w:keepNext w:val="0"/>
              <w:keepLines w:val="0"/>
              <w:suppressLineNumbers w:val="0"/>
              <w:spacing w:before="62" w:beforeAutospacing="0" w:after="0" w:afterAutospacing="0"/>
              <w:ind w:left="0" w:right="0"/>
              <w:jc w:val="left"/>
              <w:rPr>
                <w:rFonts w:hint="eastAsia"/>
                <w:highlight w:val="none"/>
                <w:lang w:val="en-US" w:eastAsia="zh-CN"/>
              </w:rPr>
            </w:pPr>
            <w:r>
              <w:rPr>
                <w:rFonts w:hint="eastAsia"/>
                <w:highlight w:val="none"/>
                <w:lang w:val="en-US" w:eastAsia="zh-CN"/>
              </w:rPr>
              <w:t>（2）项目负责人资格：具备国家注册监理工程师证书（注册专业房屋建筑工程）。</w:t>
            </w:r>
          </w:p>
          <w:p>
            <w:pPr>
              <w:keepNext w:val="0"/>
              <w:keepLines w:val="0"/>
              <w:suppressLineNumbers w:val="0"/>
              <w:spacing w:before="62" w:beforeAutospacing="0" w:after="0" w:afterAutospacing="0"/>
              <w:ind w:left="0" w:right="0"/>
              <w:jc w:val="left"/>
              <w:rPr>
                <w:rFonts w:hint="eastAsia"/>
                <w:highlight w:val="none"/>
                <w:lang w:val="en-US" w:eastAsia="zh-CN"/>
              </w:rPr>
            </w:pPr>
            <w:r>
              <w:rPr>
                <w:rFonts w:hint="eastAsia"/>
                <w:highlight w:val="none"/>
                <w:lang w:val="en-US" w:eastAsia="zh-CN"/>
              </w:rPr>
              <w:t>注：</w:t>
            </w:r>
          </w:p>
          <w:p>
            <w:pPr>
              <w:keepNext w:val="0"/>
              <w:keepLines w:val="0"/>
              <w:suppressLineNumbers w:val="0"/>
              <w:spacing w:before="62" w:beforeAutospacing="0" w:after="0" w:afterAutospacing="0"/>
              <w:ind w:left="0" w:right="0"/>
              <w:jc w:val="left"/>
              <w:rPr>
                <w:rFonts w:hint="eastAsia"/>
                <w:highlight w:val="none"/>
                <w:lang w:val="en-US" w:eastAsia="zh-CN"/>
              </w:rPr>
            </w:pPr>
            <w:r>
              <w:rPr>
                <w:rFonts w:hint="eastAsia"/>
                <w:highlight w:val="none"/>
                <w:lang w:val="en-US" w:eastAsia="zh-CN"/>
              </w:rPr>
              <w:t>①提供有效的项目负责人身份证。</w:t>
            </w:r>
          </w:p>
          <w:p>
            <w:pPr>
              <w:keepNext w:val="0"/>
              <w:keepLines w:val="0"/>
              <w:suppressLineNumbers w:val="0"/>
              <w:spacing w:before="62" w:beforeAutospacing="0" w:after="0" w:afterAutospacing="0"/>
              <w:ind w:left="0" w:right="0"/>
              <w:jc w:val="left"/>
              <w:rPr>
                <w:rFonts w:hint="eastAsia"/>
                <w:highlight w:val="none"/>
                <w:lang w:val="en-US" w:eastAsia="zh-CN"/>
              </w:rPr>
            </w:pPr>
            <w:r>
              <w:rPr>
                <w:rFonts w:hint="eastAsia"/>
                <w:highlight w:val="none"/>
                <w:lang w:val="en-US" w:eastAsia="zh-CN"/>
              </w:rPr>
              <w:t>②提供有效的监理工程师注册证。</w:t>
            </w:r>
          </w:p>
          <w:p>
            <w:pPr>
              <w:keepNext w:val="0"/>
              <w:keepLines w:val="0"/>
              <w:suppressLineNumbers w:val="0"/>
              <w:spacing w:before="62" w:beforeAutospacing="0" w:after="0" w:afterAutospacing="0"/>
              <w:ind w:left="0" w:right="0"/>
              <w:jc w:val="left"/>
              <w:rPr>
                <w:rFonts w:hint="eastAsia"/>
                <w:highlight w:val="none"/>
                <w:lang w:val="en-US" w:eastAsia="zh-CN"/>
              </w:rPr>
            </w:pPr>
            <w:r>
              <w:rPr>
                <w:rFonts w:hint="eastAsia"/>
                <w:highlight w:val="none"/>
                <w:lang w:val="en-US" w:eastAsia="zh-CN"/>
              </w:rPr>
              <w:t>③提供2025年1月至开标投标截止时间止任意3个月供应商为其缴纳社保的社保证明的凭证（为退休人员的提供退休证、聘用合同）。</w:t>
            </w:r>
          </w:p>
          <w:p>
            <w:pPr>
              <w:keepNext w:val="0"/>
              <w:keepLines w:val="0"/>
              <w:suppressLineNumbers w:val="0"/>
              <w:spacing w:before="62" w:beforeAutospacing="0" w:after="0" w:afterAutospacing="0"/>
              <w:ind w:left="0" w:right="0"/>
              <w:jc w:val="left"/>
              <w:rPr>
                <w:rFonts w:hint="eastAsia"/>
                <w:highlight w:val="none"/>
                <w:lang w:val="en-US" w:eastAsia="zh-CN"/>
              </w:rPr>
            </w:pPr>
            <w:r>
              <w:rPr>
                <w:rFonts w:hint="eastAsia"/>
                <w:highlight w:val="none"/>
                <w:lang w:val="en-US" w:eastAsia="zh-CN"/>
              </w:rPr>
              <w:t>④项目负责人注册证上的单位名称应与供应商单位一致，且缴纳社保单位应与供应商一致，不一致的视为非本单位人员、不符合询价文件要求；</w:t>
            </w:r>
          </w:p>
          <w:p>
            <w:pPr>
              <w:keepNext w:val="0"/>
              <w:keepLines w:val="0"/>
              <w:suppressLineNumbers w:val="0"/>
              <w:spacing w:before="62" w:beforeAutospacing="0" w:after="0" w:afterAutospacing="0"/>
              <w:ind w:left="0" w:right="0"/>
              <w:jc w:val="left"/>
              <w:rPr>
                <w:highlight w:val="none"/>
              </w:rPr>
            </w:pPr>
            <w:r>
              <w:rPr>
                <w:rFonts w:hint="eastAsia"/>
                <w:highlight w:val="none"/>
                <w:lang w:val="en-US" w:eastAsia="zh-CN"/>
              </w:rPr>
              <w:t>⑤以上证明材料均须加盖供应商公章。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807" w:type="dxa"/>
            <w:vAlign w:val="center"/>
          </w:tcPr>
          <w:p>
            <w:pPr>
              <w:keepNext w:val="0"/>
              <w:keepLines w:val="0"/>
              <w:suppressLineNumbers w:val="0"/>
              <w:spacing w:before="62" w:beforeAutospacing="0" w:after="0" w:afterAutospacing="0"/>
              <w:ind w:left="0" w:right="0"/>
              <w:jc w:val="center"/>
              <w:rPr>
                <w:highlight w:val="none"/>
              </w:rPr>
            </w:pPr>
            <w:r>
              <w:rPr>
                <w:rFonts w:hint="eastAsia"/>
                <w:highlight w:val="none"/>
              </w:rPr>
              <w:t>8</w:t>
            </w:r>
          </w:p>
        </w:tc>
        <w:tc>
          <w:tcPr>
            <w:tcW w:w="1604" w:type="dxa"/>
            <w:vAlign w:val="center"/>
          </w:tcPr>
          <w:p>
            <w:pPr>
              <w:keepNext w:val="0"/>
              <w:keepLines w:val="0"/>
              <w:suppressLineNumbers w:val="0"/>
              <w:spacing w:before="62" w:beforeAutospacing="0" w:after="0" w:afterAutospacing="0"/>
              <w:ind w:left="0" w:right="0"/>
              <w:jc w:val="center"/>
              <w:rPr>
                <w:highlight w:val="none"/>
              </w:rPr>
            </w:pPr>
            <w:r>
              <w:rPr>
                <w:rFonts w:hint="eastAsia"/>
                <w:highlight w:val="none"/>
              </w:rPr>
              <w:t>本品目是否接受联合体投标</w:t>
            </w:r>
          </w:p>
        </w:tc>
        <w:tc>
          <w:tcPr>
            <w:tcW w:w="6536" w:type="dxa"/>
            <w:gridSpan w:val="2"/>
            <w:vAlign w:val="center"/>
          </w:tcPr>
          <w:p>
            <w:pPr>
              <w:keepNext w:val="0"/>
              <w:keepLines w:val="0"/>
              <w:suppressLineNumbers w:val="0"/>
              <w:spacing w:before="62" w:beforeAutospacing="0" w:after="0" w:afterAutospacing="0"/>
              <w:ind w:left="0" w:right="0"/>
              <w:jc w:val="left"/>
              <w:rPr>
                <w:highlight w:val="none"/>
              </w:rPr>
            </w:pPr>
            <w:r>
              <w:rPr>
                <w:rFonts w:hint="eastAsia"/>
                <w:highlight w:val="none"/>
              </w:rPr>
              <w:t>不接受</w:t>
            </w:r>
          </w:p>
        </w:tc>
      </w:tr>
    </w:tbl>
    <w:p>
      <w:pPr>
        <w:rPr>
          <w:rFonts w:hint="eastAsia" w:ascii="宋体" w:hAnsi="宋体" w:cs="宋体"/>
          <w:b/>
          <w:bCs/>
          <w:color w:val="auto"/>
          <w:kern w:val="0"/>
          <w:sz w:val="36"/>
          <w:szCs w:val="36"/>
          <w:highlight w:val="none"/>
          <w:u w:val="single"/>
        </w:rPr>
      </w:pPr>
      <w:r>
        <w:rPr>
          <w:rFonts w:hint="eastAsia" w:ascii="宋体" w:hAnsi="宋体" w:cs="宋体"/>
          <w:b/>
          <w:bCs/>
          <w:color w:val="auto"/>
          <w:kern w:val="0"/>
          <w:sz w:val="36"/>
          <w:szCs w:val="36"/>
          <w:highlight w:val="none"/>
          <w:u w:val="single"/>
        </w:rPr>
        <w:br w:type="page"/>
      </w:r>
    </w:p>
    <w:p>
      <w:pPr>
        <w:pStyle w:val="43"/>
        <w:spacing w:before="62"/>
        <w:jc w:val="center"/>
        <w:rPr>
          <w:highlight w:val="none"/>
        </w:rPr>
      </w:pPr>
      <w:r>
        <w:rPr>
          <w:rFonts w:hint="eastAsia"/>
          <w:highlight w:val="none"/>
        </w:rPr>
        <w:t>符合性审查表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295"/>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3"/>
          </w:tcPr>
          <w:p>
            <w:pPr>
              <w:keepNext w:val="0"/>
              <w:keepLines w:val="0"/>
              <w:suppressLineNumbers w:val="0"/>
              <w:spacing w:before="62" w:beforeAutospacing="0" w:after="0" w:afterAutospacing="0"/>
              <w:ind w:left="0" w:right="0"/>
              <w:jc w:val="center"/>
              <w:rPr>
                <w:b/>
                <w:bCs/>
                <w:highlight w:val="none"/>
              </w:rPr>
            </w:pPr>
            <w:r>
              <w:rPr>
                <w:b/>
                <w:bCs/>
                <w:highlight w:val="none"/>
              </w:rPr>
              <w:t>供应商符合性审查内容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vAlign w:val="center"/>
          </w:tcPr>
          <w:p>
            <w:pPr>
              <w:keepNext w:val="0"/>
              <w:keepLines w:val="0"/>
              <w:suppressLineNumbers w:val="0"/>
              <w:spacing w:before="62" w:beforeAutospacing="0" w:after="0" w:afterAutospacing="0"/>
              <w:ind w:left="0" w:right="0"/>
              <w:jc w:val="center"/>
              <w:rPr>
                <w:b/>
                <w:bCs/>
                <w:highlight w:val="none"/>
              </w:rPr>
            </w:pPr>
            <w:r>
              <w:rPr>
                <w:rFonts w:hint="eastAsia"/>
                <w:b/>
                <w:bCs/>
                <w:highlight w:val="none"/>
              </w:rPr>
              <w:t>序号</w:t>
            </w:r>
          </w:p>
        </w:tc>
        <w:tc>
          <w:tcPr>
            <w:tcW w:w="1329" w:type="dxa"/>
            <w:vAlign w:val="center"/>
          </w:tcPr>
          <w:p>
            <w:pPr>
              <w:keepNext w:val="0"/>
              <w:keepLines w:val="0"/>
              <w:suppressLineNumbers w:val="0"/>
              <w:spacing w:before="62" w:beforeAutospacing="0" w:after="0" w:afterAutospacing="0"/>
              <w:ind w:left="0" w:right="0"/>
              <w:jc w:val="center"/>
              <w:rPr>
                <w:b/>
                <w:bCs/>
                <w:highlight w:val="none"/>
              </w:rPr>
            </w:pPr>
            <w:r>
              <w:rPr>
                <w:rFonts w:hint="eastAsia"/>
                <w:b/>
                <w:bCs/>
                <w:highlight w:val="none"/>
              </w:rPr>
              <w:t>资格</w:t>
            </w:r>
          </w:p>
          <w:p>
            <w:pPr>
              <w:keepNext w:val="0"/>
              <w:keepLines w:val="0"/>
              <w:suppressLineNumbers w:val="0"/>
              <w:spacing w:before="62" w:beforeAutospacing="0" w:after="0" w:afterAutospacing="0"/>
              <w:ind w:left="0" w:right="0"/>
              <w:jc w:val="center"/>
              <w:rPr>
                <w:b/>
                <w:bCs/>
                <w:highlight w:val="none"/>
              </w:rPr>
            </w:pPr>
            <w:r>
              <w:rPr>
                <w:rFonts w:hint="eastAsia"/>
                <w:b/>
                <w:bCs/>
                <w:highlight w:val="none"/>
              </w:rPr>
              <w:t>要求</w:t>
            </w:r>
          </w:p>
        </w:tc>
        <w:tc>
          <w:tcPr>
            <w:tcW w:w="7342" w:type="dxa"/>
            <w:vAlign w:val="center"/>
          </w:tcPr>
          <w:p>
            <w:pPr>
              <w:keepNext w:val="0"/>
              <w:keepLines w:val="0"/>
              <w:suppressLineNumbers w:val="0"/>
              <w:spacing w:before="62" w:beforeAutospacing="0" w:after="0" w:afterAutospacing="0"/>
              <w:ind w:left="0" w:right="0"/>
              <w:jc w:val="center"/>
              <w:rPr>
                <w:b/>
                <w:bCs/>
                <w:highlight w:val="none"/>
              </w:rPr>
            </w:pPr>
            <w:r>
              <w:rPr>
                <w:rFonts w:hint="eastAsia"/>
                <w:b/>
                <w:bCs/>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vAlign w:val="center"/>
          </w:tcPr>
          <w:p>
            <w:pPr>
              <w:keepNext w:val="0"/>
              <w:keepLines w:val="0"/>
              <w:suppressLineNumbers w:val="0"/>
              <w:spacing w:before="62" w:beforeAutospacing="0" w:after="0" w:afterAutospacing="0"/>
              <w:ind w:left="0" w:right="0"/>
              <w:jc w:val="center"/>
              <w:rPr>
                <w:highlight w:val="none"/>
              </w:rPr>
            </w:pPr>
            <w:r>
              <w:rPr>
                <w:rFonts w:hint="eastAsia"/>
                <w:highlight w:val="none"/>
              </w:rPr>
              <w:t>1</w:t>
            </w:r>
          </w:p>
        </w:tc>
        <w:tc>
          <w:tcPr>
            <w:tcW w:w="1329" w:type="dxa"/>
            <w:vAlign w:val="center"/>
          </w:tcPr>
          <w:p>
            <w:pPr>
              <w:keepNext w:val="0"/>
              <w:keepLines w:val="0"/>
              <w:suppressLineNumbers w:val="0"/>
              <w:spacing w:before="62" w:beforeAutospacing="0" w:after="0" w:afterAutospacing="0"/>
              <w:ind w:left="0" w:right="0"/>
              <w:jc w:val="center"/>
              <w:rPr>
                <w:highlight w:val="none"/>
              </w:rPr>
            </w:pPr>
            <w:r>
              <w:rPr>
                <w:rFonts w:hint="eastAsia"/>
                <w:highlight w:val="none"/>
              </w:rPr>
              <w:t xml:space="preserve">商务实质性响应审查 </w:t>
            </w:r>
          </w:p>
        </w:tc>
        <w:tc>
          <w:tcPr>
            <w:tcW w:w="7342" w:type="dxa"/>
            <w:vAlign w:val="center"/>
          </w:tcPr>
          <w:p>
            <w:pPr>
              <w:keepNext w:val="0"/>
              <w:keepLines w:val="0"/>
              <w:suppressLineNumbers w:val="0"/>
              <w:spacing w:before="62" w:beforeAutospacing="0" w:after="0" w:afterAutospacing="0"/>
              <w:ind w:left="0" w:right="0"/>
              <w:jc w:val="left"/>
              <w:rPr>
                <w:rFonts w:ascii="Calibri" w:hAnsi="Calibri" w:cs="Times New Roman"/>
                <w:highlight w:val="none"/>
              </w:rPr>
            </w:pPr>
            <w:r>
              <w:rPr>
                <w:rFonts w:hint="eastAsia" w:ascii="宋体" w:hAnsi="宋体" w:cs="宋体"/>
                <w:highlight w:val="none"/>
              </w:rPr>
              <w:t>按</w:t>
            </w:r>
            <w:r>
              <w:rPr>
                <w:rFonts w:hint="eastAsia"/>
                <w:highlight w:val="none"/>
              </w:rPr>
              <w:t>“第二章</w:t>
            </w:r>
            <w:r>
              <w:rPr>
                <w:rFonts w:hint="eastAsia"/>
                <w:highlight w:val="none"/>
                <w:lang w:val="en-US" w:eastAsia="zh-CN"/>
              </w:rPr>
              <w:t xml:space="preserve"> </w:t>
            </w:r>
            <w:r>
              <w:rPr>
                <w:rFonts w:hint="eastAsia"/>
                <w:color w:val="auto"/>
                <w:highlight w:val="none"/>
                <w:lang w:eastAsia="zh-CN"/>
              </w:rPr>
              <w:t>第</w:t>
            </w:r>
            <w:r>
              <w:rPr>
                <w:rFonts w:hint="eastAsia"/>
                <w:color w:val="auto"/>
                <w:highlight w:val="none"/>
                <w:lang w:val="en-US" w:eastAsia="zh-CN"/>
              </w:rPr>
              <w:t>二</w:t>
            </w:r>
            <w:r>
              <w:rPr>
                <w:rFonts w:hint="eastAsia"/>
                <w:color w:val="auto"/>
                <w:highlight w:val="none"/>
                <w:lang w:eastAsia="zh-CN"/>
              </w:rPr>
              <w:t xml:space="preserve">节 </w:t>
            </w:r>
            <w:r>
              <w:rPr>
                <w:rFonts w:hint="eastAsia"/>
                <w:color w:val="auto"/>
                <w:highlight w:val="none"/>
                <w:lang w:val="en-US" w:eastAsia="zh-CN"/>
              </w:rPr>
              <w:t>商务要去</w:t>
            </w:r>
            <w:r>
              <w:rPr>
                <w:rFonts w:hint="eastAsia"/>
                <w:highlight w:val="none"/>
              </w:rPr>
              <w:t>”</w:t>
            </w:r>
            <w:r>
              <w:rPr>
                <w:rFonts w:hint="eastAsia" w:ascii="宋体" w:hAnsi="宋体" w:cs="宋体"/>
                <w:highlight w:val="none"/>
              </w:rPr>
              <w:t>规定，审查是否无负偏离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1" w:type="dxa"/>
            <w:vAlign w:val="center"/>
          </w:tcPr>
          <w:p>
            <w:pPr>
              <w:keepNext w:val="0"/>
              <w:keepLines w:val="0"/>
              <w:suppressLineNumbers w:val="0"/>
              <w:spacing w:before="62" w:beforeAutospacing="0" w:after="0" w:afterAutospacing="0"/>
              <w:ind w:left="0" w:right="0"/>
              <w:jc w:val="center"/>
              <w:rPr>
                <w:highlight w:val="none"/>
              </w:rPr>
            </w:pPr>
            <w:r>
              <w:rPr>
                <w:rFonts w:hint="eastAsia"/>
                <w:highlight w:val="none"/>
              </w:rPr>
              <w:t>2</w:t>
            </w:r>
          </w:p>
        </w:tc>
        <w:tc>
          <w:tcPr>
            <w:tcW w:w="1329" w:type="dxa"/>
            <w:vAlign w:val="center"/>
          </w:tcPr>
          <w:p>
            <w:pPr>
              <w:keepNext w:val="0"/>
              <w:keepLines w:val="0"/>
              <w:suppressLineNumbers w:val="0"/>
              <w:spacing w:before="62" w:beforeAutospacing="0" w:after="0" w:afterAutospacing="0"/>
              <w:ind w:left="0" w:right="0"/>
              <w:jc w:val="center"/>
              <w:rPr>
                <w:highlight w:val="none"/>
              </w:rPr>
            </w:pPr>
            <w:r>
              <w:rPr>
                <w:rFonts w:hint="eastAsia"/>
                <w:highlight w:val="none"/>
              </w:rPr>
              <w:t xml:space="preserve">技术实质性响应审查 </w:t>
            </w:r>
          </w:p>
        </w:tc>
        <w:tc>
          <w:tcPr>
            <w:tcW w:w="7342" w:type="dxa"/>
            <w:vAlign w:val="center"/>
          </w:tcPr>
          <w:p>
            <w:pPr>
              <w:keepNext w:val="0"/>
              <w:keepLines w:val="0"/>
              <w:suppressLineNumbers w:val="0"/>
              <w:spacing w:before="62" w:beforeAutospacing="0" w:after="0" w:afterAutospacing="0"/>
              <w:ind w:left="0" w:right="0"/>
              <w:jc w:val="left"/>
              <w:rPr>
                <w:rFonts w:hint="eastAsia" w:eastAsia="宋体"/>
                <w:highlight w:val="none"/>
                <w:lang w:val="en-US" w:eastAsia="zh-CN"/>
              </w:rPr>
            </w:pPr>
            <w:r>
              <w:rPr>
                <w:rFonts w:hint="eastAsia"/>
                <w:highlight w:val="none"/>
                <w:lang w:val="en-US" w:eastAsia="zh-CN"/>
              </w:rPr>
              <w:t>是否响应</w:t>
            </w:r>
            <w:r>
              <w:rPr>
                <w:rFonts w:hint="eastAsia"/>
                <w:highlight w:val="none"/>
                <w:lang w:eastAsia="zh-CN"/>
              </w:rPr>
              <w:t>询价文件</w:t>
            </w:r>
            <w:r>
              <w:rPr>
                <w:rFonts w:hint="eastAsia"/>
                <w:highlight w:val="none"/>
              </w:rPr>
              <w:t>“第二章</w:t>
            </w:r>
            <w:r>
              <w:rPr>
                <w:rFonts w:hint="eastAsia"/>
                <w:highlight w:val="none"/>
                <w:lang w:val="en-US" w:eastAsia="zh-CN"/>
              </w:rPr>
              <w:t xml:space="preserve"> </w:t>
            </w:r>
            <w:r>
              <w:rPr>
                <w:rFonts w:hint="eastAsia"/>
                <w:color w:val="auto"/>
                <w:highlight w:val="none"/>
                <w:lang w:eastAsia="zh-CN"/>
              </w:rPr>
              <w:t>第一节 技术要求</w:t>
            </w:r>
            <w:r>
              <w:rPr>
                <w:rFonts w:hint="eastAsia"/>
                <w:color w:val="auto"/>
                <w:highlight w:val="none"/>
                <w:lang w:val="en-US" w:eastAsia="zh-CN"/>
              </w:rPr>
              <w:t xml:space="preserve">  </w:t>
            </w:r>
            <w:r>
              <w:rPr>
                <w:rFonts w:hint="eastAsia"/>
                <w:color w:val="auto"/>
                <w:highlight w:val="none"/>
              </w:rPr>
              <w:t>服务须满足的规范、标准</w:t>
            </w:r>
            <w:r>
              <w:rPr>
                <w:rFonts w:hint="eastAsia"/>
                <w:highlight w:val="none"/>
              </w:rPr>
              <w:t>”</w:t>
            </w:r>
            <w:r>
              <w:rPr>
                <w:rFonts w:hint="eastAsia"/>
                <w:highlight w:val="none"/>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vAlign w:val="center"/>
          </w:tcPr>
          <w:p>
            <w:pPr>
              <w:keepNext w:val="0"/>
              <w:keepLines w:val="0"/>
              <w:suppressLineNumbers w:val="0"/>
              <w:spacing w:before="62" w:beforeAutospacing="0" w:after="0" w:afterAutospacing="0"/>
              <w:ind w:left="0" w:right="0"/>
              <w:jc w:val="center"/>
              <w:rPr>
                <w:highlight w:val="none"/>
              </w:rPr>
            </w:pPr>
            <w:r>
              <w:rPr>
                <w:rFonts w:hint="eastAsia"/>
                <w:highlight w:val="none"/>
              </w:rPr>
              <w:t>3</w:t>
            </w:r>
          </w:p>
        </w:tc>
        <w:tc>
          <w:tcPr>
            <w:tcW w:w="1329" w:type="dxa"/>
            <w:vAlign w:val="center"/>
          </w:tcPr>
          <w:p>
            <w:pPr>
              <w:keepNext w:val="0"/>
              <w:keepLines w:val="0"/>
              <w:suppressLineNumbers w:val="0"/>
              <w:spacing w:before="62" w:beforeAutospacing="0" w:after="0" w:afterAutospacing="0"/>
              <w:ind w:left="0" w:right="0"/>
              <w:jc w:val="center"/>
              <w:rPr>
                <w:highlight w:val="none"/>
              </w:rPr>
            </w:pPr>
            <w:r>
              <w:rPr>
                <w:rFonts w:hint="eastAsia"/>
                <w:highlight w:val="none"/>
              </w:rPr>
              <w:t xml:space="preserve">报价审查 </w:t>
            </w:r>
          </w:p>
        </w:tc>
        <w:tc>
          <w:tcPr>
            <w:tcW w:w="7342" w:type="dxa"/>
            <w:vAlign w:val="center"/>
          </w:tcPr>
          <w:p>
            <w:pPr>
              <w:keepNext w:val="0"/>
              <w:keepLines w:val="0"/>
              <w:suppressLineNumbers w:val="0"/>
              <w:spacing w:before="62" w:beforeAutospacing="0" w:after="0" w:afterAutospacing="0"/>
              <w:ind w:left="0" w:right="0"/>
              <w:jc w:val="left"/>
              <w:rPr>
                <w:highlight w:val="none"/>
              </w:rPr>
            </w:pPr>
            <w:r>
              <w:rPr>
                <w:rFonts w:hint="eastAsia"/>
                <w:highlight w:val="none"/>
              </w:rPr>
              <w:t>异常低价审查。</w:t>
            </w:r>
          </w:p>
          <w:p>
            <w:pPr>
              <w:keepNext w:val="0"/>
              <w:keepLines w:val="0"/>
              <w:suppressLineNumbers w:val="0"/>
              <w:spacing w:before="62" w:beforeAutospacing="0" w:after="0" w:afterAutospacing="0"/>
              <w:ind w:left="0" w:right="0"/>
              <w:jc w:val="left"/>
              <w:rPr>
                <w:highlight w:val="none"/>
              </w:rPr>
            </w:pPr>
            <w:r>
              <w:rPr>
                <w:rFonts w:hint="eastAsia"/>
                <w:b/>
                <w:bCs/>
                <w:highlight w:val="none"/>
              </w:rPr>
              <w:t>注：</w:t>
            </w:r>
            <w:r>
              <w:rPr>
                <w:rFonts w:hint="eastAsia" w:ascii="宋体" w:hAnsi="宋体" w:cs="宋体"/>
                <w:b/>
                <w:bCs/>
                <w:highlight w:val="none"/>
              </w:rPr>
              <w:t>评标委员会认为投标人的报价明显低于其他通过符合性审查投标人的报价，有可能影响产品质量或者不能诚信履约的，供应商应在响应文件中提供合理性说明。经评标委员会认定为异常低价的，作无效投标处理。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vAlign w:val="center"/>
          </w:tcPr>
          <w:p>
            <w:pPr>
              <w:keepNext w:val="0"/>
              <w:keepLines w:val="0"/>
              <w:suppressLineNumbers w:val="0"/>
              <w:spacing w:before="62" w:beforeAutospacing="0" w:after="0" w:afterAutospacing="0"/>
              <w:ind w:left="0" w:right="0"/>
              <w:jc w:val="center"/>
              <w:rPr>
                <w:highlight w:val="none"/>
              </w:rPr>
            </w:pPr>
            <w:r>
              <w:rPr>
                <w:rFonts w:hint="eastAsia"/>
                <w:highlight w:val="none"/>
              </w:rPr>
              <w:t>4</w:t>
            </w:r>
          </w:p>
        </w:tc>
        <w:tc>
          <w:tcPr>
            <w:tcW w:w="1329" w:type="dxa"/>
            <w:vAlign w:val="center"/>
          </w:tcPr>
          <w:p>
            <w:pPr>
              <w:keepNext w:val="0"/>
              <w:keepLines w:val="0"/>
              <w:suppressLineNumbers w:val="0"/>
              <w:spacing w:before="62" w:beforeAutospacing="0" w:after="0" w:afterAutospacing="0"/>
              <w:ind w:left="0" w:right="0"/>
              <w:jc w:val="center"/>
              <w:rPr>
                <w:highlight w:val="none"/>
              </w:rPr>
            </w:pPr>
            <w:r>
              <w:rPr>
                <w:rFonts w:hint="eastAsia"/>
                <w:highlight w:val="none"/>
              </w:rPr>
              <w:t xml:space="preserve">无效标审查 </w:t>
            </w:r>
          </w:p>
        </w:tc>
        <w:tc>
          <w:tcPr>
            <w:tcW w:w="7342" w:type="dxa"/>
            <w:vAlign w:val="center"/>
          </w:tcPr>
          <w:p>
            <w:pPr>
              <w:keepNext w:val="0"/>
              <w:keepLines w:val="0"/>
              <w:suppressLineNumbers w:val="0"/>
              <w:spacing w:before="62" w:beforeAutospacing="0" w:after="0" w:afterAutospacing="0"/>
              <w:ind w:left="0" w:right="0"/>
              <w:jc w:val="left"/>
              <w:rPr>
                <w:highlight w:val="none"/>
              </w:rPr>
            </w:pPr>
            <w:r>
              <w:rPr>
                <w:rFonts w:hint="eastAsia"/>
                <w:highlight w:val="none"/>
              </w:rPr>
              <w:t>按本项目</w:t>
            </w:r>
            <w:r>
              <w:rPr>
                <w:rFonts w:hint="eastAsia"/>
                <w:highlight w:val="none"/>
                <w:lang w:eastAsia="zh-CN"/>
              </w:rPr>
              <w:t>询价文件</w:t>
            </w:r>
            <w:r>
              <w:rPr>
                <w:rFonts w:hint="eastAsia"/>
                <w:highlight w:val="none"/>
              </w:rPr>
              <w:t>无效标条款规定，审查是否通过。</w:t>
            </w:r>
          </w:p>
        </w:tc>
      </w:tr>
    </w:tbl>
    <w:p>
      <w:pPr>
        <w:spacing w:line="240" w:lineRule="auto"/>
        <w:jc w:val="both"/>
        <w:rPr>
          <w:rFonts w:hint="eastAsia" w:ascii="宋体" w:hAnsi="宋体" w:cs="宋体"/>
          <w:b/>
          <w:bCs/>
          <w:color w:val="auto"/>
          <w:kern w:val="0"/>
          <w:sz w:val="36"/>
          <w:szCs w:val="36"/>
          <w:highlight w:val="none"/>
          <w:u w:val="single"/>
        </w:rPr>
      </w:pPr>
    </w:p>
    <w:p>
      <w:pPr>
        <w:rPr>
          <w:color w:val="auto"/>
          <w:highlight w:val="none"/>
        </w:rPr>
      </w:pPr>
    </w:p>
    <w:p>
      <w:pPr>
        <w:rPr>
          <w:color w:val="auto"/>
          <w:highlight w:val="none"/>
        </w:rPr>
        <w:sectPr>
          <w:pgSz w:w="11907" w:h="16840"/>
          <w:pgMar w:top="1304" w:right="1588" w:bottom="1304" w:left="1588" w:header="720" w:footer="720" w:gutter="0"/>
          <w:pgNumType w:fmt="decimal"/>
          <w:cols w:space="720" w:num="1"/>
          <w:docGrid w:linePitch="285" w:charSpace="0"/>
        </w:sectPr>
      </w:pPr>
    </w:p>
    <w:p>
      <w:pPr>
        <w:pStyle w:val="42"/>
        <w:jc w:val="center"/>
        <w:rPr>
          <w:color w:val="auto"/>
          <w:highlight w:val="none"/>
        </w:rPr>
      </w:pPr>
      <w:bookmarkStart w:id="42" w:name="_Toc24281"/>
      <w:bookmarkStart w:id="43" w:name="_Toc26851"/>
      <w:bookmarkStart w:id="44" w:name="_Toc5511"/>
      <w:r>
        <w:rPr>
          <w:rFonts w:hint="eastAsia"/>
          <w:color w:val="auto"/>
          <w:highlight w:val="none"/>
        </w:rPr>
        <w:t>第二节 废标条款</w:t>
      </w:r>
      <w:bookmarkEnd w:id="41"/>
      <w:bookmarkEnd w:id="42"/>
      <w:bookmarkEnd w:id="43"/>
      <w:bookmarkEnd w:id="44"/>
    </w:p>
    <w:p>
      <w:pPr>
        <w:rPr>
          <w:color w:val="auto"/>
          <w:highlight w:val="none"/>
        </w:rPr>
      </w:pPr>
      <w:r>
        <w:rPr>
          <w:rFonts w:hint="eastAsia"/>
          <w:color w:val="auto"/>
          <w:highlight w:val="none"/>
        </w:rPr>
        <w:t>出现下列情形之一的，本项目/品目给予废标，项目</w:t>
      </w:r>
      <w:r>
        <w:rPr>
          <w:rFonts w:hint="eastAsia"/>
          <w:color w:val="auto"/>
          <w:highlight w:val="none"/>
          <w:lang w:eastAsia="zh-CN"/>
        </w:rPr>
        <w:t>询价</w:t>
      </w:r>
      <w:r>
        <w:rPr>
          <w:rFonts w:hint="eastAsia"/>
          <w:color w:val="auto"/>
          <w:highlight w:val="none"/>
        </w:rPr>
        <w:t>终止：</w:t>
      </w:r>
    </w:p>
    <w:p>
      <w:pPr>
        <w:rPr>
          <w:color w:val="auto"/>
          <w:highlight w:val="none"/>
        </w:rPr>
      </w:pPr>
      <w:r>
        <w:rPr>
          <w:rFonts w:hint="eastAsia"/>
          <w:color w:val="auto"/>
          <w:highlight w:val="none"/>
        </w:rPr>
        <w:t>1.供应商不足三家的；</w:t>
      </w:r>
    </w:p>
    <w:p>
      <w:pPr>
        <w:rPr>
          <w:color w:val="auto"/>
          <w:highlight w:val="none"/>
        </w:rPr>
      </w:pPr>
      <w:r>
        <w:rPr>
          <w:rFonts w:hint="eastAsia"/>
          <w:color w:val="auto"/>
          <w:highlight w:val="none"/>
        </w:rPr>
        <w:t>2.出现影响采购公正的违法、违规行为的；</w:t>
      </w:r>
    </w:p>
    <w:p>
      <w:pPr>
        <w:rPr>
          <w:color w:val="auto"/>
          <w:highlight w:val="none"/>
        </w:rPr>
      </w:pPr>
      <w:r>
        <w:rPr>
          <w:rFonts w:hint="eastAsia"/>
          <w:color w:val="auto"/>
          <w:highlight w:val="none"/>
        </w:rPr>
        <w:t>3.供应商报价均超过了采购预算，采购人不能支付的；</w:t>
      </w:r>
    </w:p>
    <w:p>
      <w:pPr>
        <w:rPr>
          <w:color w:val="auto"/>
          <w:highlight w:val="none"/>
        </w:rPr>
      </w:pPr>
      <w:r>
        <w:rPr>
          <w:rFonts w:hint="eastAsia"/>
          <w:color w:val="auto"/>
          <w:highlight w:val="none"/>
        </w:rPr>
        <w:t>4.因重大变故，采购任务取消的。</w:t>
      </w:r>
    </w:p>
    <w:p>
      <w:pPr>
        <w:rPr>
          <w:color w:val="auto"/>
          <w:highlight w:val="none"/>
        </w:rPr>
      </w:pPr>
      <w:bookmarkStart w:id="45" w:name="_Toc407182672"/>
    </w:p>
    <w:p>
      <w:pPr>
        <w:pStyle w:val="42"/>
        <w:jc w:val="center"/>
        <w:rPr>
          <w:color w:val="auto"/>
          <w:highlight w:val="none"/>
        </w:rPr>
      </w:pPr>
      <w:bookmarkStart w:id="46" w:name="_Toc30884"/>
      <w:bookmarkStart w:id="47" w:name="_Toc23331"/>
      <w:bookmarkStart w:id="48" w:name="_Toc16886"/>
      <w:r>
        <w:rPr>
          <w:rFonts w:hint="eastAsia"/>
          <w:color w:val="auto"/>
          <w:highlight w:val="none"/>
        </w:rPr>
        <w:t>第三节 无效标条款</w:t>
      </w:r>
      <w:bookmarkEnd w:id="45"/>
      <w:bookmarkEnd w:id="46"/>
      <w:bookmarkEnd w:id="47"/>
      <w:bookmarkEnd w:id="48"/>
    </w:p>
    <w:p>
      <w:pPr>
        <w:rPr>
          <w:color w:val="auto"/>
          <w:highlight w:val="none"/>
        </w:rPr>
      </w:pPr>
      <w:r>
        <w:rPr>
          <w:rFonts w:hint="eastAsia"/>
          <w:color w:val="auto"/>
          <w:highlight w:val="none"/>
        </w:rPr>
        <w:t>出现下列情形之一的，供应商递交的响应文件作无效投标处理，该供应商的响应文件不参与评审：</w:t>
      </w:r>
    </w:p>
    <w:p>
      <w:pPr>
        <w:rPr>
          <w:color w:val="auto"/>
          <w:highlight w:val="none"/>
        </w:rPr>
      </w:pPr>
      <w:r>
        <w:rPr>
          <w:rFonts w:hint="eastAsia"/>
          <w:color w:val="auto"/>
          <w:highlight w:val="none"/>
        </w:rPr>
        <w:t>1.递交的响应文件不完整或未按</w:t>
      </w:r>
      <w:r>
        <w:rPr>
          <w:rFonts w:hint="eastAsia"/>
          <w:color w:val="auto"/>
          <w:highlight w:val="none"/>
          <w:lang w:eastAsia="zh-CN"/>
        </w:rPr>
        <w:t>询价文件</w:t>
      </w:r>
      <w:r>
        <w:rPr>
          <w:rFonts w:hint="eastAsia"/>
          <w:color w:val="auto"/>
          <w:highlight w:val="none"/>
        </w:rPr>
        <w:t>要求盖公章及签字的；</w:t>
      </w:r>
    </w:p>
    <w:p>
      <w:pPr>
        <w:rPr>
          <w:color w:val="auto"/>
          <w:highlight w:val="none"/>
        </w:rPr>
      </w:pPr>
      <w:r>
        <w:rPr>
          <w:rFonts w:hint="eastAsia"/>
          <w:color w:val="auto"/>
          <w:highlight w:val="none"/>
        </w:rPr>
        <w:t>2.供应商不符合国家及</w:t>
      </w:r>
      <w:r>
        <w:rPr>
          <w:rFonts w:hint="eastAsia"/>
          <w:color w:val="auto"/>
          <w:highlight w:val="none"/>
          <w:lang w:eastAsia="zh-CN"/>
        </w:rPr>
        <w:t>询价文件</w:t>
      </w:r>
      <w:r>
        <w:rPr>
          <w:rFonts w:hint="eastAsia"/>
          <w:color w:val="auto"/>
          <w:highlight w:val="none"/>
        </w:rPr>
        <w:t>规定的资格条件的；</w:t>
      </w:r>
    </w:p>
    <w:p>
      <w:pPr>
        <w:rPr>
          <w:color w:val="auto"/>
          <w:highlight w:val="none"/>
        </w:rPr>
      </w:pPr>
      <w:r>
        <w:rPr>
          <w:rFonts w:hint="eastAsia"/>
          <w:color w:val="auto"/>
          <w:highlight w:val="none"/>
        </w:rPr>
        <w:t>3.投标联合体未提交联合投标协议的；</w:t>
      </w:r>
    </w:p>
    <w:p>
      <w:pPr>
        <w:rPr>
          <w:color w:val="auto"/>
          <w:highlight w:val="none"/>
        </w:rPr>
      </w:pPr>
      <w:r>
        <w:rPr>
          <w:rFonts w:hint="eastAsia"/>
          <w:color w:val="auto"/>
          <w:highlight w:val="none"/>
        </w:rPr>
        <w:t>4.竞标初始报价经评审委员会认定低于成本价的；</w:t>
      </w:r>
    </w:p>
    <w:p>
      <w:pPr>
        <w:rPr>
          <w:color w:val="auto"/>
          <w:highlight w:val="none"/>
        </w:rPr>
      </w:pPr>
      <w:r>
        <w:rPr>
          <w:rFonts w:hint="eastAsia"/>
          <w:color w:val="auto"/>
          <w:highlight w:val="none"/>
        </w:rPr>
        <w:t>5. 最终报价高于</w:t>
      </w:r>
      <w:r>
        <w:rPr>
          <w:rFonts w:hint="eastAsia"/>
          <w:color w:val="auto"/>
          <w:highlight w:val="none"/>
          <w:lang w:eastAsia="zh-CN"/>
        </w:rPr>
        <w:t>询价文件</w:t>
      </w:r>
      <w:r>
        <w:rPr>
          <w:rFonts w:hint="eastAsia"/>
          <w:color w:val="auto"/>
          <w:highlight w:val="none"/>
        </w:rPr>
        <w:t>载明的财政预算控制价的；</w:t>
      </w:r>
    </w:p>
    <w:p>
      <w:pPr>
        <w:rPr>
          <w:color w:val="auto"/>
          <w:highlight w:val="none"/>
        </w:rPr>
      </w:pPr>
      <w:r>
        <w:rPr>
          <w:rFonts w:hint="eastAsia"/>
          <w:color w:val="auto"/>
          <w:highlight w:val="none"/>
        </w:rPr>
        <w:t>6.响应文件未对</w:t>
      </w:r>
      <w:r>
        <w:rPr>
          <w:rFonts w:hint="eastAsia"/>
          <w:color w:val="auto"/>
          <w:highlight w:val="none"/>
          <w:lang w:eastAsia="zh-CN"/>
        </w:rPr>
        <w:t>询价文件</w:t>
      </w:r>
      <w:r>
        <w:rPr>
          <w:rFonts w:hint="eastAsia"/>
          <w:color w:val="auto"/>
          <w:highlight w:val="none"/>
        </w:rPr>
        <w:t>的实质性要求和条件作出响应的；</w:t>
      </w:r>
    </w:p>
    <w:p>
      <w:pPr>
        <w:rPr>
          <w:color w:val="auto"/>
          <w:highlight w:val="none"/>
        </w:rPr>
      </w:pPr>
      <w:r>
        <w:rPr>
          <w:rFonts w:hint="eastAsia"/>
          <w:color w:val="auto"/>
          <w:highlight w:val="none"/>
        </w:rPr>
        <w:t>7.供应商有串通投标、弄虚作假、行贿等违法行为的；</w:t>
      </w:r>
    </w:p>
    <w:p>
      <w:pPr>
        <w:rPr>
          <w:color w:val="auto"/>
          <w:highlight w:val="none"/>
        </w:rPr>
      </w:pPr>
      <w:r>
        <w:rPr>
          <w:rFonts w:hint="eastAsia"/>
          <w:color w:val="auto"/>
          <w:highlight w:val="none"/>
        </w:rPr>
        <w:t>8.</w:t>
      </w:r>
      <w:r>
        <w:rPr>
          <w:color w:val="auto"/>
          <w:highlight w:val="none"/>
        </w:rPr>
        <w:t>有下列情形之一的，视为</w:t>
      </w:r>
      <w:r>
        <w:rPr>
          <w:rFonts w:hint="eastAsia"/>
          <w:color w:val="auto"/>
          <w:highlight w:val="none"/>
        </w:rPr>
        <w:t>供应商</w:t>
      </w:r>
      <w:r>
        <w:rPr>
          <w:color w:val="auto"/>
          <w:highlight w:val="none"/>
        </w:rPr>
        <w:t>串通投标，其投标无效：</w:t>
      </w:r>
    </w:p>
    <w:p>
      <w:pPr>
        <w:rPr>
          <w:color w:val="auto"/>
          <w:highlight w:val="none"/>
        </w:rPr>
      </w:pPr>
      <w:r>
        <w:rPr>
          <w:color w:val="auto"/>
          <w:highlight w:val="none"/>
        </w:rPr>
        <w:t>（一）不同</w:t>
      </w:r>
      <w:r>
        <w:rPr>
          <w:rFonts w:hint="eastAsia"/>
          <w:color w:val="auto"/>
          <w:highlight w:val="none"/>
        </w:rPr>
        <w:t>供应商</w:t>
      </w:r>
      <w:r>
        <w:rPr>
          <w:color w:val="auto"/>
          <w:highlight w:val="none"/>
        </w:rPr>
        <w:t>的</w:t>
      </w:r>
      <w:r>
        <w:rPr>
          <w:rFonts w:hint="eastAsia"/>
          <w:color w:val="auto"/>
          <w:highlight w:val="none"/>
          <w:lang w:eastAsia="zh-CN"/>
        </w:rPr>
        <w:t>询价</w:t>
      </w:r>
      <w:r>
        <w:rPr>
          <w:color w:val="auto"/>
          <w:highlight w:val="none"/>
        </w:rPr>
        <w:t>响应文件由同一单位或者个人编制；</w:t>
      </w:r>
    </w:p>
    <w:p>
      <w:pPr>
        <w:rPr>
          <w:color w:val="auto"/>
          <w:highlight w:val="none"/>
        </w:rPr>
      </w:pPr>
      <w:r>
        <w:rPr>
          <w:color w:val="auto"/>
          <w:highlight w:val="none"/>
        </w:rPr>
        <w:t>（二）不同</w:t>
      </w:r>
      <w:r>
        <w:rPr>
          <w:rFonts w:hint="eastAsia"/>
          <w:color w:val="auto"/>
          <w:highlight w:val="none"/>
        </w:rPr>
        <w:t>供应商</w:t>
      </w:r>
      <w:r>
        <w:rPr>
          <w:color w:val="auto"/>
          <w:highlight w:val="none"/>
        </w:rPr>
        <w:t>委托同一单位或者个人办理投标事宜；</w:t>
      </w:r>
    </w:p>
    <w:p>
      <w:pPr>
        <w:rPr>
          <w:color w:val="auto"/>
          <w:highlight w:val="none"/>
        </w:rPr>
      </w:pPr>
      <w:r>
        <w:rPr>
          <w:color w:val="auto"/>
          <w:highlight w:val="none"/>
        </w:rPr>
        <w:t>（三）不同</w:t>
      </w:r>
      <w:r>
        <w:rPr>
          <w:rFonts w:hint="eastAsia"/>
          <w:color w:val="auto"/>
          <w:highlight w:val="none"/>
        </w:rPr>
        <w:t>供应商</w:t>
      </w:r>
      <w:r>
        <w:rPr>
          <w:color w:val="auto"/>
          <w:highlight w:val="none"/>
        </w:rPr>
        <w:t>的</w:t>
      </w:r>
      <w:r>
        <w:rPr>
          <w:rFonts w:hint="eastAsia"/>
          <w:color w:val="auto"/>
          <w:highlight w:val="none"/>
          <w:lang w:eastAsia="zh-CN"/>
        </w:rPr>
        <w:t>询价</w:t>
      </w:r>
      <w:r>
        <w:rPr>
          <w:color w:val="auto"/>
          <w:highlight w:val="none"/>
        </w:rPr>
        <w:t>响应文件载明的项目管理成员或者联系人员为同一人；</w:t>
      </w:r>
    </w:p>
    <w:p>
      <w:pPr>
        <w:rPr>
          <w:color w:val="auto"/>
          <w:highlight w:val="none"/>
        </w:rPr>
      </w:pPr>
      <w:r>
        <w:rPr>
          <w:color w:val="auto"/>
          <w:highlight w:val="none"/>
        </w:rPr>
        <w:t>（四）不同</w:t>
      </w:r>
      <w:r>
        <w:rPr>
          <w:rFonts w:hint="eastAsia"/>
          <w:color w:val="auto"/>
          <w:highlight w:val="none"/>
        </w:rPr>
        <w:t>供应商</w:t>
      </w:r>
      <w:r>
        <w:rPr>
          <w:color w:val="auto"/>
          <w:highlight w:val="none"/>
        </w:rPr>
        <w:t>的</w:t>
      </w:r>
      <w:r>
        <w:rPr>
          <w:rFonts w:hint="eastAsia"/>
          <w:color w:val="auto"/>
          <w:highlight w:val="none"/>
          <w:lang w:eastAsia="zh-CN"/>
        </w:rPr>
        <w:t>询价</w:t>
      </w:r>
      <w:r>
        <w:rPr>
          <w:color w:val="auto"/>
          <w:highlight w:val="none"/>
        </w:rPr>
        <w:t>响应文件异常一致或者投标报价呈规律性差异；</w:t>
      </w:r>
    </w:p>
    <w:p>
      <w:pPr>
        <w:rPr>
          <w:color w:val="auto"/>
          <w:highlight w:val="none"/>
        </w:rPr>
      </w:pPr>
      <w:r>
        <w:rPr>
          <w:color w:val="auto"/>
          <w:highlight w:val="none"/>
        </w:rPr>
        <w:t>（五）不同</w:t>
      </w:r>
      <w:r>
        <w:rPr>
          <w:rFonts w:hint="eastAsia"/>
          <w:color w:val="auto"/>
          <w:highlight w:val="none"/>
        </w:rPr>
        <w:t>供应商</w:t>
      </w:r>
      <w:r>
        <w:rPr>
          <w:color w:val="auto"/>
          <w:highlight w:val="none"/>
        </w:rPr>
        <w:t>的</w:t>
      </w:r>
      <w:r>
        <w:rPr>
          <w:rFonts w:hint="eastAsia"/>
          <w:color w:val="auto"/>
          <w:highlight w:val="none"/>
          <w:lang w:eastAsia="zh-CN"/>
        </w:rPr>
        <w:t>询价</w:t>
      </w:r>
      <w:r>
        <w:rPr>
          <w:color w:val="auto"/>
          <w:highlight w:val="none"/>
        </w:rPr>
        <w:t>响应文件相互混装；</w:t>
      </w:r>
    </w:p>
    <w:p>
      <w:pPr>
        <w:rPr>
          <w:color w:val="auto"/>
          <w:highlight w:val="none"/>
        </w:rPr>
      </w:pPr>
      <w:r>
        <w:rPr>
          <w:color w:val="auto"/>
          <w:highlight w:val="none"/>
        </w:rPr>
        <w:t>（六）不同</w:t>
      </w:r>
      <w:r>
        <w:rPr>
          <w:rFonts w:hint="eastAsia"/>
          <w:color w:val="auto"/>
          <w:highlight w:val="none"/>
        </w:rPr>
        <w:t>供应商</w:t>
      </w:r>
      <w:r>
        <w:rPr>
          <w:color w:val="auto"/>
          <w:highlight w:val="none"/>
        </w:rPr>
        <w:t>的投标保证金从同一单位或者个人的账户转出。</w:t>
      </w:r>
    </w:p>
    <w:p>
      <w:pPr>
        <w:rPr>
          <w:strike/>
          <w:dstrike w:val="0"/>
          <w:color w:val="auto"/>
          <w:highlight w:val="none"/>
        </w:rPr>
      </w:pPr>
      <w:r>
        <w:rPr>
          <w:rFonts w:hint="eastAsia"/>
          <w:strike/>
          <w:dstrike w:val="0"/>
          <w:color w:val="auto"/>
          <w:highlight w:val="none"/>
          <w:lang w:val="en-US" w:eastAsia="zh-CN"/>
        </w:rPr>
        <w:t>9</w:t>
      </w:r>
      <w:r>
        <w:rPr>
          <w:rFonts w:hint="eastAsia"/>
          <w:strike/>
          <w:dstrike w:val="0"/>
          <w:color w:val="auto"/>
          <w:highlight w:val="none"/>
        </w:rPr>
        <w:t>.未交纳投标保证金的；</w:t>
      </w:r>
    </w:p>
    <w:p>
      <w:pPr>
        <w:rPr>
          <w:color w:val="auto"/>
          <w:highlight w:val="none"/>
        </w:rPr>
      </w:pPr>
      <w:r>
        <w:rPr>
          <w:rFonts w:hint="eastAsia"/>
          <w:color w:val="auto"/>
          <w:highlight w:val="none"/>
        </w:rPr>
        <w:t>1</w:t>
      </w:r>
      <w:r>
        <w:rPr>
          <w:rFonts w:hint="eastAsia"/>
          <w:color w:val="auto"/>
          <w:highlight w:val="none"/>
          <w:lang w:val="en-US" w:eastAsia="zh-CN"/>
        </w:rPr>
        <w:t>0</w:t>
      </w:r>
      <w:r>
        <w:rPr>
          <w:rFonts w:hint="eastAsia"/>
          <w:color w:val="auto"/>
          <w:highlight w:val="none"/>
        </w:rPr>
        <w:t>.投标有效期不足的投标无效。</w:t>
      </w:r>
    </w:p>
    <w:p>
      <w:pPr>
        <w:rPr>
          <w:color w:val="auto"/>
          <w:highlight w:val="none"/>
        </w:rPr>
      </w:pPr>
      <w:r>
        <w:rPr>
          <w:rFonts w:hint="eastAsia"/>
          <w:color w:val="auto"/>
          <w:highlight w:val="none"/>
        </w:rPr>
        <w:t>1</w:t>
      </w:r>
      <w:r>
        <w:rPr>
          <w:rFonts w:hint="eastAsia"/>
          <w:color w:val="auto"/>
          <w:highlight w:val="none"/>
          <w:lang w:val="en-US" w:eastAsia="zh-CN"/>
        </w:rPr>
        <w:t>1</w:t>
      </w:r>
      <w:r>
        <w:rPr>
          <w:rFonts w:hint="eastAsia"/>
          <w:color w:val="auto"/>
          <w:highlight w:val="none"/>
        </w:rPr>
        <w:t>.单位负责人为同一人或者存在直接控股、管理关系的不同供应商，不得参加同一合同项下的政府采购活动。</w:t>
      </w:r>
    </w:p>
    <w:p>
      <w:pPr>
        <w:rPr>
          <w:color w:val="auto"/>
          <w:highlight w:val="none"/>
        </w:rPr>
      </w:pPr>
      <w:r>
        <w:rPr>
          <w:rFonts w:hint="eastAsia"/>
          <w:color w:val="auto"/>
          <w:highlight w:val="none"/>
        </w:rPr>
        <w:t>1</w:t>
      </w:r>
      <w:r>
        <w:rPr>
          <w:rFonts w:hint="eastAsia"/>
          <w:color w:val="auto"/>
          <w:highlight w:val="none"/>
          <w:lang w:val="en-US" w:eastAsia="zh-CN"/>
        </w:rPr>
        <w:t>2</w:t>
      </w:r>
      <w:r>
        <w:rPr>
          <w:rFonts w:hint="eastAsia"/>
          <w:color w:val="auto"/>
          <w:highlight w:val="none"/>
        </w:rPr>
        <w:t>.违反政府采购法律法规,足以导致响应文件无效的情形。</w:t>
      </w:r>
    </w:p>
    <w:p>
      <w:pPr>
        <w:pStyle w:val="38"/>
        <w:rPr>
          <w:color w:val="auto"/>
          <w:highlight w:val="none"/>
        </w:rPr>
      </w:pPr>
      <w:bookmarkStart w:id="49" w:name="_Toc18883"/>
      <w:bookmarkStart w:id="50" w:name="_Toc18344"/>
      <w:bookmarkStart w:id="51" w:name="_Toc407182474"/>
      <w:bookmarkStart w:id="52" w:name="_Toc14370"/>
      <w:bookmarkStart w:id="53" w:name="_Toc407182673"/>
      <w:bookmarkStart w:id="54" w:name="_Toc31174"/>
      <w:bookmarkStart w:id="55" w:name="_Toc407169881"/>
      <w:r>
        <w:rPr>
          <w:rFonts w:hint="eastAsia"/>
          <w:color w:val="auto"/>
          <w:highlight w:val="none"/>
        </w:rPr>
        <w:t>第二部分  通用部分</w:t>
      </w:r>
      <w:bookmarkEnd w:id="49"/>
      <w:bookmarkEnd w:id="50"/>
      <w:bookmarkEnd w:id="51"/>
      <w:bookmarkEnd w:id="52"/>
      <w:bookmarkEnd w:id="53"/>
      <w:bookmarkEnd w:id="54"/>
      <w:bookmarkEnd w:id="55"/>
    </w:p>
    <w:p>
      <w:pPr>
        <w:pStyle w:val="41"/>
        <w:rPr>
          <w:color w:val="auto"/>
          <w:highlight w:val="none"/>
        </w:rPr>
      </w:pPr>
      <w:bookmarkStart w:id="56" w:name="_Toc407169882"/>
      <w:bookmarkStart w:id="57" w:name="_Toc407182674"/>
      <w:bookmarkStart w:id="58" w:name="_Toc4085"/>
      <w:bookmarkStart w:id="59" w:name="_Toc30533"/>
      <w:bookmarkStart w:id="60" w:name="_Toc29885"/>
      <w:r>
        <w:rPr>
          <w:rFonts w:hint="eastAsia"/>
          <w:color w:val="auto"/>
          <w:highlight w:val="none"/>
        </w:rPr>
        <w:t xml:space="preserve">第四章  </w:t>
      </w:r>
      <w:bookmarkEnd w:id="56"/>
      <w:bookmarkEnd w:id="57"/>
      <w:r>
        <w:rPr>
          <w:rFonts w:hint="eastAsia"/>
          <w:color w:val="auto"/>
          <w:highlight w:val="none"/>
        </w:rPr>
        <w:t>政府采购程序</w:t>
      </w:r>
      <w:bookmarkEnd w:id="58"/>
      <w:bookmarkEnd w:id="59"/>
      <w:bookmarkEnd w:id="60"/>
    </w:p>
    <w:p>
      <w:pPr>
        <w:pStyle w:val="42"/>
        <w:bidi w:val="0"/>
        <w:rPr>
          <w:highlight w:val="none"/>
        </w:rPr>
      </w:pPr>
      <w:bookmarkStart w:id="61" w:name="_Toc15592"/>
      <w:bookmarkStart w:id="62" w:name="_Toc407182675"/>
      <w:bookmarkStart w:id="63" w:name="_Toc5201"/>
      <w:bookmarkStart w:id="64" w:name="_Toc407182684"/>
      <w:bookmarkStart w:id="65" w:name="_Toc407169892"/>
      <w:r>
        <w:rPr>
          <w:rFonts w:hint="eastAsia"/>
          <w:highlight w:val="none"/>
        </w:rPr>
        <w:t>第一节 发布采购公告</w:t>
      </w:r>
      <w:bookmarkEnd w:id="61"/>
      <w:bookmarkEnd w:id="62"/>
      <w:bookmarkEnd w:id="63"/>
    </w:p>
    <w:p>
      <w:pPr>
        <w:pStyle w:val="39"/>
        <w:bidi w:val="0"/>
        <w:rPr>
          <w:highlight w:val="none"/>
        </w:rPr>
      </w:pPr>
      <w:r>
        <w:rPr>
          <w:rFonts w:hint="eastAsia"/>
          <w:highlight w:val="none"/>
        </w:rPr>
        <w:t>一、公告发布媒体</w:t>
      </w:r>
    </w:p>
    <w:p>
      <w:pPr>
        <w:pStyle w:val="39"/>
        <w:bidi w:val="0"/>
        <w:rPr>
          <w:rFonts w:hint="eastAsia"/>
          <w:highlight w:val="none"/>
          <w:lang w:eastAsia="zh-CN"/>
        </w:rPr>
      </w:pPr>
      <w:r>
        <w:rPr>
          <w:rFonts w:hint="eastAsia"/>
          <w:highlight w:val="none"/>
          <w:lang w:eastAsia="zh-CN"/>
        </w:rPr>
        <w:t>贵州省民政厅门户网（https://mzt.guizhou.gov.cn/）。</w:t>
      </w:r>
    </w:p>
    <w:p>
      <w:pPr>
        <w:pStyle w:val="39"/>
        <w:bidi w:val="0"/>
        <w:rPr>
          <w:highlight w:val="none"/>
        </w:rPr>
      </w:pPr>
      <w:r>
        <w:rPr>
          <w:rFonts w:hint="eastAsia"/>
          <w:highlight w:val="none"/>
        </w:rPr>
        <w:t>二、变更公告</w:t>
      </w:r>
    </w:p>
    <w:p>
      <w:pPr>
        <w:pStyle w:val="39"/>
        <w:bidi w:val="0"/>
        <w:rPr>
          <w:highlight w:val="none"/>
        </w:rPr>
      </w:pPr>
      <w:r>
        <w:rPr>
          <w:rFonts w:hint="eastAsia" w:asciiTheme="minorEastAsia" w:hAnsiTheme="minorEastAsia" w:eastAsiaTheme="minorEastAsia" w:cstheme="minorEastAsia"/>
          <w:color w:val="auto"/>
          <w:sz w:val="24"/>
          <w:highlight w:val="none"/>
        </w:rPr>
        <w:t>本项目将根据实际情况及需要，发布</w:t>
      </w:r>
      <w:r>
        <w:rPr>
          <w:rFonts w:hint="eastAsia" w:asciiTheme="minorEastAsia" w:hAnsiTheme="minorEastAsia" w:eastAsiaTheme="minorEastAsia" w:cstheme="minorEastAsia"/>
          <w:color w:val="auto"/>
          <w:sz w:val="24"/>
          <w:highlight w:val="none"/>
          <w:lang w:eastAsia="zh-CN"/>
        </w:rPr>
        <w:t>技术要求</w:t>
      </w:r>
      <w:r>
        <w:rPr>
          <w:rFonts w:hint="eastAsia" w:asciiTheme="minorEastAsia" w:hAnsiTheme="minorEastAsia" w:eastAsiaTheme="minorEastAsia" w:cstheme="minorEastAsia"/>
          <w:color w:val="auto"/>
          <w:sz w:val="24"/>
          <w:highlight w:val="none"/>
        </w:rPr>
        <w:t>、开评标时间调整等有关内容的变更公告。</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须关注</w:t>
      </w:r>
      <w:r>
        <w:rPr>
          <w:rFonts w:hint="eastAsia" w:asciiTheme="minorEastAsia" w:hAnsiTheme="minorEastAsia" w:eastAsiaTheme="minorEastAsia" w:cstheme="minorEastAsia"/>
          <w:color w:val="auto"/>
          <w:sz w:val="24"/>
          <w:highlight w:val="none"/>
          <w:lang w:val="en-US" w:eastAsia="zh-CN"/>
        </w:rPr>
        <w:t>贵州省民政厅门户网（https://mzt.guizhou.gov.cn/）。</w:t>
      </w:r>
      <w:r>
        <w:rPr>
          <w:rFonts w:hint="eastAsia" w:asciiTheme="minorEastAsia" w:hAnsiTheme="minorEastAsia" w:eastAsiaTheme="minorEastAsia" w:cstheme="minorEastAsia"/>
          <w:color w:val="auto"/>
          <w:sz w:val="24"/>
          <w:highlight w:val="none"/>
        </w:rPr>
        <w:t>变更公告。变更公告是</w:t>
      </w:r>
      <w:r>
        <w:rPr>
          <w:rFonts w:hint="eastAsia" w:asciiTheme="minorEastAsia" w:hAnsiTheme="minorEastAsia" w:eastAsiaTheme="minorEastAsia" w:cstheme="minorEastAsia"/>
          <w:color w:val="auto"/>
          <w:sz w:val="24"/>
          <w:highlight w:val="none"/>
          <w:lang w:eastAsia="zh-CN"/>
        </w:rPr>
        <w:t>询价文件</w:t>
      </w:r>
      <w:r>
        <w:rPr>
          <w:rFonts w:hint="eastAsia" w:asciiTheme="minorEastAsia" w:hAnsiTheme="minorEastAsia" w:eastAsiaTheme="minorEastAsia" w:cstheme="minorEastAsia"/>
          <w:color w:val="auto"/>
          <w:sz w:val="24"/>
          <w:highlight w:val="none"/>
        </w:rPr>
        <w:t>的组成部分，与</w:t>
      </w:r>
      <w:r>
        <w:rPr>
          <w:rFonts w:hint="eastAsia" w:asciiTheme="minorEastAsia" w:hAnsiTheme="minorEastAsia" w:eastAsiaTheme="minorEastAsia" w:cstheme="minorEastAsia"/>
          <w:color w:val="auto"/>
          <w:sz w:val="24"/>
          <w:highlight w:val="none"/>
          <w:lang w:eastAsia="zh-CN"/>
        </w:rPr>
        <w:t>询价文件</w:t>
      </w:r>
      <w:r>
        <w:rPr>
          <w:rFonts w:hint="eastAsia" w:asciiTheme="minorEastAsia" w:hAnsiTheme="minorEastAsia" w:eastAsiaTheme="minorEastAsia" w:cstheme="minorEastAsia"/>
          <w:color w:val="auto"/>
          <w:sz w:val="24"/>
          <w:highlight w:val="none"/>
        </w:rPr>
        <w:t>具有同等法律效力。</w:t>
      </w:r>
    </w:p>
    <w:p>
      <w:pPr>
        <w:pStyle w:val="42"/>
        <w:bidi w:val="0"/>
        <w:rPr>
          <w:rFonts w:hint="eastAsia" w:eastAsia="宋体"/>
          <w:highlight w:val="none"/>
          <w:lang w:eastAsia="zh-CN"/>
        </w:rPr>
      </w:pPr>
      <w:bookmarkStart w:id="66" w:name="_Toc22006"/>
      <w:bookmarkStart w:id="67" w:name="_Toc407182676"/>
      <w:bookmarkStart w:id="68" w:name="_Toc12159"/>
      <w:r>
        <w:rPr>
          <w:rFonts w:hint="eastAsia"/>
          <w:highlight w:val="none"/>
        </w:rPr>
        <w:t>第二节 获取</w:t>
      </w:r>
      <w:bookmarkEnd w:id="66"/>
      <w:bookmarkEnd w:id="67"/>
      <w:bookmarkEnd w:id="68"/>
      <w:r>
        <w:rPr>
          <w:rFonts w:hint="eastAsia"/>
          <w:highlight w:val="none"/>
          <w:lang w:eastAsia="zh-CN"/>
        </w:rPr>
        <w:t>询价文件</w:t>
      </w:r>
    </w:p>
    <w:p>
      <w:pPr>
        <w:pStyle w:val="39"/>
        <w:bidi w:val="0"/>
        <w:rPr>
          <w:highlight w:val="none"/>
        </w:rPr>
      </w:pPr>
      <w:r>
        <w:rPr>
          <w:rFonts w:hint="eastAsia"/>
          <w:highlight w:val="none"/>
        </w:rPr>
        <w:t>一、获取时间</w:t>
      </w:r>
    </w:p>
    <w:p>
      <w:pPr>
        <w:pStyle w:val="39"/>
        <w:bidi w:val="0"/>
        <w:rPr>
          <w:highlight w:val="none"/>
        </w:rPr>
      </w:pPr>
      <w:r>
        <w:rPr>
          <w:rFonts w:hint="eastAsia"/>
          <w:highlight w:val="none"/>
        </w:rPr>
        <w:t>以本项目公告时间为准。若发布更正公告，以更正公告时间为准。</w:t>
      </w:r>
    </w:p>
    <w:p>
      <w:pPr>
        <w:pStyle w:val="39"/>
        <w:bidi w:val="0"/>
        <w:rPr>
          <w:highlight w:val="none"/>
        </w:rPr>
      </w:pPr>
      <w:r>
        <w:rPr>
          <w:rFonts w:hint="eastAsia"/>
          <w:highlight w:val="none"/>
        </w:rPr>
        <w:t>二、获取方式</w:t>
      </w:r>
    </w:p>
    <w:p>
      <w:pPr>
        <w:pStyle w:val="39"/>
        <w:bidi w:val="0"/>
        <w:rPr>
          <w:highlight w:val="none"/>
        </w:rPr>
      </w:pPr>
      <w:r>
        <w:rPr>
          <w:rFonts w:hint="eastAsia"/>
          <w:highlight w:val="none"/>
        </w:rPr>
        <w:t>以本项目公告中获取方式为准。</w:t>
      </w:r>
    </w:p>
    <w:p>
      <w:pPr>
        <w:spacing w:before="0" w:beforeAutospacing="0" w:after="0" w:afterAutospacing="0"/>
        <w:ind w:firstLine="480" w:firstLineChars="200"/>
        <w:rPr>
          <w:rFonts w:asciiTheme="minorEastAsia" w:hAnsiTheme="minorEastAsia" w:eastAsiaTheme="minorEastAsia" w:cstheme="minorEastAsia"/>
          <w:color w:val="auto"/>
          <w:sz w:val="24"/>
          <w:highlight w:val="none"/>
        </w:rPr>
      </w:pPr>
      <w:r>
        <w:rPr>
          <w:rFonts w:hint="eastAsia"/>
          <w:highlight w:val="none"/>
        </w:rPr>
        <w:t>三、</w:t>
      </w:r>
      <w:r>
        <w:rPr>
          <w:rFonts w:hint="eastAsia" w:asciiTheme="minorEastAsia" w:hAnsiTheme="minorEastAsia" w:eastAsiaTheme="minorEastAsia" w:cstheme="minorEastAsia"/>
          <w:color w:val="auto"/>
          <w:sz w:val="24"/>
          <w:highlight w:val="none"/>
        </w:rPr>
        <w:t>文件售价</w:t>
      </w:r>
    </w:p>
    <w:p>
      <w:pPr>
        <w:pStyle w:val="39"/>
        <w:bidi w:val="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人民币</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元整（售后不退）。</w:t>
      </w:r>
    </w:p>
    <w:p>
      <w:pPr>
        <w:pStyle w:val="39"/>
        <w:bidi w:val="0"/>
        <w:rPr>
          <w:highlight w:val="none"/>
        </w:rPr>
      </w:pPr>
      <w:r>
        <w:rPr>
          <w:rFonts w:hint="eastAsia"/>
          <w:highlight w:val="none"/>
          <w:lang w:val="en-US" w:eastAsia="zh-CN"/>
        </w:rPr>
        <w:t>四、</w:t>
      </w:r>
      <w:r>
        <w:rPr>
          <w:rFonts w:hint="eastAsia"/>
          <w:highlight w:val="none"/>
          <w:lang w:eastAsia="zh-CN"/>
        </w:rPr>
        <w:t>询价文件</w:t>
      </w:r>
      <w:r>
        <w:rPr>
          <w:rFonts w:hint="eastAsia"/>
          <w:highlight w:val="none"/>
        </w:rPr>
        <w:t>的澄清和修改</w:t>
      </w:r>
    </w:p>
    <w:p>
      <w:pPr>
        <w:pStyle w:val="39"/>
        <w:bidi w:val="0"/>
        <w:rPr>
          <w:highlight w:val="none"/>
        </w:rPr>
      </w:pPr>
      <w:r>
        <w:rPr>
          <w:rFonts w:hint="eastAsia"/>
          <w:highlight w:val="none"/>
        </w:rPr>
        <w:t>（一）、</w:t>
      </w:r>
      <w:r>
        <w:rPr>
          <w:rFonts w:hint="eastAsia"/>
          <w:highlight w:val="none"/>
          <w:lang w:eastAsia="zh-CN"/>
        </w:rPr>
        <w:t>询价文件</w:t>
      </w:r>
      <w:r>
        <w:rPr>
          <w:rFonts w:hint="eastAsia"/>
          <w:highlight w:val="none"/>
        </w:rPr>
        <w:t>的澄清和修改：采购人可以对已发出的</w:t>
      </w:r>
      <w:r>
        <w:rPr>
          <w:rFonts w:hint="eastAsia"/>
          <w:highlight w:val="none"/>
          <w:lang w:eastAsia="zh-CN"/>
        </w:rPr>
        <w:t>询价文件</w:t>
      </w:r>
      <w:r>
        <w:rPr>
          <w:rFonts w:hint="eastAsia"/>
          <w:highlight w:val="none"/>
        </w:rPr>
        <w:t>进行必要的澄清或者修改，澄清或者修改的内容作为</w:t>
      </w:r>
      <w:r>
        <w:rPr>
          <w:rFonts w:hint="eastAsia"/>
          <w:highlight w:val="none"/>
          <w:lang w:eastAsia="zh-CN"/>
        </w:rPr>
        <w:t>询价文件</w:t>
      </w:r>
      <w:r>
        <w:rPr>
          <w:rFonts w:hint="eastAsia"/>
          <w:highlight w:val="none"/>
        </w:rPr>
        <w:t>的组成部分。澄清或者修改的内容可能影响响应文件编制的，采购人应当在提交首次响应文件截止时间至少</w:t>
      </w:r>
      <w:r>
        <w:rPr>
          <w:rFonts w:hint="eastAsia"/>
          <w:highlight w:val="none"/>
          <w:lang w:val="en-US" w:eastAsia="zh-CN"/>
        </w:rPr>
        <w:t>3</w:t>
      </w:r>
      <w:r>
        <w:rPr>
          <w:rFonts w:hint="eastAsia"/>
          <w:highlight w:val="none"/>
        </w:rPr>
        <w:t>日前，以书面形式通知所有获取</w:t>
      </w:r>
      <w:r>
        <w:rPr>
          <w:rFonts w:hint="eastAsia"/>
          <w:highlight w:val="none"/>
          <w:lang w:eastAsia="zh-CN"/>
        </w:rPr>
        <w:t>询价文件</w:t>
      </w:r>
      <w:r>
        <w:rPr>
          <w:rFonts w:hint="eastAsia"/>
          <w:highlight w:val="none"/>
        </w:rPr>
        <w:t>的</w:t>
      </w:r>
      <w:r>
        <w:rPr>
          <w:rFonts w:hint="eastAsia"/>
          <w:highlight w:val="none"/>
          <w:lang w:eastAsia="zh-CN"/>
        </w:rPr>
        <w:t>供应商</w:t>
      </w:r>
      <w:r>
        <w:rPr>
          <w:rFonts w:hint="eastAsia"/>
          <w:highlight w:val="none"/>
        </w:rPr>
        <w:t>；不足</w:t>
      </w:r>
      <w:r>
        <w:rPr>
          <w:rFonts w:hint="eastAsia"/>
          <w:highlight w:val="none"/>
          <w:lang w:val="en-US" w:eastAsia="zh-CN"/>
        </w:rPr>
        <w:t>3</w:t>
      </w:r>
      <w:r>
        <w:rPr>
          <w:rFonts w:hint="eastAsia"/>
          <w:highlight w:val="none"/>
        </w:rPr>
        <w:t>日的，采购人应当顺延提交首次响应文件截止时间。补充变更文件是</w:t>
      </w:r>
      <w:r>
        <w:rPr>
          <w:rFonts w:hint="eastAsia"/>
          <w:highlight w:val="none"/>
          <w:lang w:eastAsia="zh-CN"/>
        </w:rPr>
        <w:t>询价文件</w:t>
      </w:r>
      <w:r>
        <w:rPr>
          <w:rFonts w:hint="eastAsia"/>
          <w:highlight w:val="none"/>
        </w:rPr>
        <w:t>的组成部分，对所有</w:t>
      </w:r>
      <w:r>
        <w:rPr>
          <w:rFonts w:hint="eastAsia"/>
          <w:highlight w:val="none"/>
          <w:lang w:eastAsia="zh-CN"/>
        </w:rPr>
        <w:t>供应商</w:t>
      </w:r>
      <w:r>
        <w:rPr>
          <w:rFonts w:hint="eastAsia"/>
          <w:highlight w:val="none"/>
        </w:rPr>
        <w:t>均具有约束力。所有</w:t>
      </w:r>
      <w:r>
        <w:rPr>
          <w:rFonts w:hint="eastAsia"/>
          <w:highlight w:val="none"/>
          <w:lang w:eastAsia="zh-CN"/>
        </w:rPr>
        <w:t>询价文件</w:t>
      </w:r>
      <w:r>
        <w:rPr>
          <w:rFonts w:hint="eastAsia"/>
          <w:highlight w:val="none"/>
        </w:rPr>
        <w:t>的补充、变更将以变更公告形式发布。</w:t>
      </w:r>
    </w:p>
    <w:p>
      <w:pPr>
        <w:pStyle w:val="39"/>
        <w:bidi w:val="0"/>
        <w:rPr>
          <w:highlight w:val="none"/>
        </w:rPr>
      </w:pPr>
      <w:r>
        <w:rPr>
          <w:rFonts w:hint="eastAsia"/>
          <w:highlight w:val="none"/>
        </w:rPr>
        <w:t>（二）</w:t>
      </w:r>
      <w:r>
        <w:rPr>
          <w:rFonts w:hint="eastAsia"/>
          <w:highlight w:val="none"/>
          <w:lang w:eastAsia="zh-CN"/>
        </w:rPr>
        <w:t>询价文件</w:t>
      </w:r>
      <w:r>
        <w:rPr>
          <w:rFonts w:hint="eastAsia"/>
          <w:highlight w:val="none"/>
        </w:rPr>
        <w:t>的质疑：</w:t>
      </w:r>
      <w:r>
        <w:rPr>
          <w:rFonts w:hint="eastAsia"/>
          <w:highlight w:val="none"/>
          <w:lang w:eastAsia="zh-CN"/>
        </w:rPr>
        <w:t>供应商</w:t>
      </w:r>
      <w:r>
        <w:rPr>
          <w:rFonts w:hint="eastAsia"/>
          <w:highlight w:val="none"/>
        </w:rPr>
        <w:t>或潜在</w:t>
      </w:r>
      <w:r>
        <w:rPr>
          <w:rFonts w:hint="eastAsia"/>
          <w:highlight w:val="none"/>
          <w:lang w:eastAsia="zh-CN"/>
        </w:rPr>
        <w:t>供应商</w:t>
      </w:r>
      <w:r>
        <w:rPr>
          <w:rFonts w:hint="eastAsia"/>
          <w:highlight w:val="none"/>
        </w:rPr>
        <w:t>对</w:t>
      </w:r>
      <w:r>
        <w:rPr>
          <w:rFonts w:hint="eastAsia"/>
          <w:highlight w:val="none"/>
          <w:lang w:eastAsia="zh-CN"/>
        </w:rPr>
        <w:t>询价文件</w:t>
      </w:r>
      <w:r>
        <w:rPr>
          <w:rFonts w:hint="eastAsia"/>
          <w:highlight w:val="none"/>
        </w:rPr>
        <w:t>中存在的任何含糊、遗漏、相互矛盾之处，或对技术规格及其他条件不清楚，或</w:t>
      </w:r>
      <w:r>
        <w:rPr>
          <w:rFonts w:hint="eastAsia"/>
          <w:highlight w:val="none"/>
          <w:lang w:eastAsia="zh-CN"/>
        </w:rPr>
        <w:t>询价文件</w:t>
      </w:r>
      <w:r>
        <w:rPr>
          <w:rFonts w:hint="eastAsia"/>
          <w:highlight w:val="none"/>
        </w:rPr>
        <w:t>具有不合理、不公平、歧视性、限制性、指向性条款损害潜在</w:t>
      </w:r>
      <w:r>
        <w:rPr>
          <w:rFonts w:hint="eastAsia"/>
          <w:highlight w:val="none"/>
          <w:lang w:eastAsia="zh-CN"/>
        </w:rPr>
        <w:t>供应商</w:t>
      </w:r>
      <w:r>
        <w:rPr>
          <w:rFonts w:hint="eastAsia"/>
          <w:highlight w:val="none"/>
        </w:rPr>
        <w:t>权益的，或</w:t>
      </w:r>
      <w:r>
        <w:rPr>
          <w:rFonts w:hint="eastAsia"/>
          <w:highlight w:val="none"/>
          <w:lang w:eastAsia="zh-CN"/>
        </w:rPr>
        <w:t>供应商</w:t>
      </w:r>
      <w:r>
        <w:rPr>
          <w:rFonts w:hint="eastAsia"/>
          <w:highlight w:val="none"/>
        </w:rPr>
        <w:t>有疑问的其他事项，</w:t>
      </w:r>
      <w:r>
        <w:rPr>
          <w:rFonts w:hint="eastAsia"/>
          <w:highlight w:val="none"/>
          <w:lang w:eastAsia="zh-CN"/>
        </w:rPr>
        <w:t>供应商</w:t>
      </w:r>
      <w:r>
        <w:rPr>
          <w:rFonts w:hint="eastAsia"/>
          <w:highlight w:val="none"/>
        </w:rPr>
        <w:t>或潜在</w:t>
      </w:r>
      <w:r>
        <w:rPr>
          <w:rFonts w:hint="eastAsia"/>
          <w:highlight w:val="none"/>
          <w:lang w:eastAsia="zh-CN"/>
        </w:rPr>
        <w:t>供应商</w:t>
      </w:r>
      <w:r>
        <w:rPr>
          <w:rFonts w:hint="eastAsia"/>
          <w:highlight w:val="none"/>
        </w:rPr>
        <w:t>可向采购人提出书面质疑，对采购人质疑回复不满意的可向主管财政部门进行投诉。未递交质疑函的视为充分理解并认可</w:t>
      </w:r>
      <w:r>
        <w:rPr>
          <w:rFonts w:hint="eastAsia"/>
          <w:highlight w:val="none"/>
          <w:lang w:eastAsia="zh-CN"/>
        </w:rPr>
        <w:t>询价文件</w:t>
      </w:r>
      <w:r>
        <w:rPr>
          <w:rFonts w:hint="eastAsia"/>
          <w:highlight w:val="none"/>
        </w:rPr>
        <w:t>及补充变更的所有内容。</w:t>
      </w:r>
    </w:p>
    <w:p>
      <w:pPr>
        <w:pStyle w:val="39"/>
        <w:bidi w:val="0"/>
        <w:rPr>
          <w:highlight w:val="none"/>
        </w:rPr>
      </w:pPr>
      <w:r>
        <w:rPr>
          <w:rFonts w:hint="eastAsia"/>
          <w:highlight w:val="none"/>
          <w:lang w:eastAsia="zh-CN"/>
        </w:rPr>
        <w:t>询价文件</w:t>
      </w:r>
      <w:r>
        <w:rPr>
          <w:rFonts w:hint="eastAsia"/>
          <w:highlight w:val="none"/>
        </w:rPr>
        <w:t>质疑、投诉的具体要求和流程详见</w:t>
      </w:r>
      <w:r>
        <w:rPr>
          <w:rFonts w:hint="eastAsia"/>
          <w:highlight w:val="none"/>
          <w:lang w:eastAsia="zh-CN"/>
        </w:rPr>
        <w:t>询价文件</w:t>
      </w:r>
      <w:r>
        <w:rPr>
          <w:rFonts w:hint="eastAsia"/>
          <w:highlight w:val="none"/>
        </w:rPr>
        <w:t>第四章第六节：发布成交结果公告，第二点：政府采购活动的质疑投诉。</w:t>
      </w:r>
    </w:p>
    <w:p>
      <w:pPr>
        <w:bidi w:val="0"/>
        <w:rPr>
          <w:highlight w:val="none"/>
        </w:rPr>
      </w:pPr>
      <w:bookmarkStart w:id="69" w:name="_Toc407182677"/>
    </w:p>
    <w:p>
      <w:pPr>
        <w:pStyle w:val="42"/>
        <w:bidi w:val="0"/>
        <w:rPr>
          <w:highlight w:val="none"/>
        </w:rPr>
      </w:pPr>
      <w:bookmarkStart w:id="70" w:name="_Toc16880"/>
      <w:bookmarkStart w:id="71" w:name="_Toc25313"/>
      <w:r>
        <w:rPr>
          <w:rFonts w:hint="eastAsia"/>
          <w:highlight w:val="none"/>
        </w:rPr>
        <w:t>第三节 交纳投标保证金</w:t>
      </w:r>
      <w:bookmarkEnd w:id="69"/>
      <w:bookmarkEnd w:id="70"/>
      <w:bookmarkEnd w:id="71"/>
    </w:p>
    <w:p>
      <w:pPr>
        <w:pStyle w:val="39"/>
        <w:bidi w:val="0"/>
        <w:rPr>
          <w:rFonts w:hint="default"/>
          <w:highlight w:val="none"/>
          <w:lang w:val="en-US" w:eastAsia="zh-CN"/>
        </w:rPr>
      </w:pPr>
      <w:bookmarkStart w:id="72" w:name="_Toc407182678"/>
      <w:r>
        <w:rPr>
          <w:rFonts w:hint="eastAsia"/>
          <w:highlight w:val="none"/>
        </w:rPr>
        <w:t>一、是否交纳保证金：</w:t>
      </w:r>
      <w:r>
        <w:rPr>
          <w:rFonts w:hint="eastAsia"/>
          <w:highlight w:val="none"/>
          <w:u w:val="single"/>
          <w:lang w:val="en-US" w:eastAsia="zh-CN"/>
        </w:rPr>
        <w:t>否</w:t>
      </w:r>
    </w:p>
    <w:p>
      <w:pPr>
        <w:bidi w:val="0"/>
        <w:rPr>
          <w:highlight w:val="none"/>
        </w:rPr>
      </w:pPr>
    </w:p>
    <w:p>
      <w:pPr>
        <w:pStyle w:val="42"/>
        <w:bidi w:val="0"/>
        <w:rPr>
          <w:highlight w:val="none"/>
        </w:rPr>
      </w:pPr>
      <w:bookmarkStart w:id="73" w:name="_Toc28127"/>
      <w:bookmarkStart w:id="74" w:name="_Toc28433"/>
      <w:r>
        <w:rPr>
          <w:rFonts w:hint="eastAsia"/>
          <w:highlight w:val="none"/>
        </w:rPr>
        <w:t>第四节 递交响应文件</w:t>
      </w:r>
      <w:bookmarkEnd w:id="72"/>
      <w:bookmarkEnd w:id="73"/>
      <w:bookmarkEnd w:id="74"/>
    </w:p>
    <w:p>
      <w:pPr>
        <w:pStyle w:val="39"/>
        <w:bidi w:val="0"/>
        <w:rPr>
          <w:highlight w:val="none"/>
        </w:rPr>
      </w:pPr>
      <w:r>
        <w:rPr>
          <w:rFonts w:hint="eastAsia"/>
          <w:highlight w:val="none"/>
        </w:rPr>
        <w:t>一、递交时间</w:t>
      </w:r>
    </w:p>
    <w:p>
      <w:pPr>
        <w:pStyle w:val="39"/>
        <w:bidi w:val="0"/>
        <w:rPr>
          <w:highlight w:val="none"/>
        </w:rPr>
      </w:pPr>
      <w:r>
        <w:rPr>
          <w:rFonts w:hint="eastAsia"/>
          <w:highlight w:val="none"/>
        </w:rPr>
        <w:t>以本项目公告时间为准，如本项目有变更公告的，以变更公告时间为准（</w:t>
      </w:r>
      <w:r>
        <w:rPr>
          <w:rFonts w:hint="eastAsia"/>
          <w:highlight w:val="none"/>
          <w:lang w:eastAsia="zh-CN"/>
        </w:rPr>
        <w:t>供应商</w:t>
      </w:r>
      <w:r>
        <w:rPr>
          <w:rFonts w:hint="eastAsia"/>
          <w:highlight w:val="none"/>
        </w:rPr>
        <w:t>须在递交文件截止时间前递交密封的响应文件，工作人员对递交的响应文件进行登记并给予接收回执。不接受逾时的响应文件）。</w:t>
      </w:r>
    </w:p>
    <w:p>
      <w:pPr>
        <w:pStyle w:val="39"/>
        <w:bidi w:val="0"/>
        <w:rPr>
          <w:highlight w:val="none"/>
        </w:rPr>
      </w:pPr>
      <w:r>
        <w:rPr>
          <w:rFonts w:hint="eastAsia"/>
          <w:highlight w:val="none"/>
        </w:rPr>
        <w:t>二、递交地点</w:t>
      </w:r>
    </w:p>
    <w:p>
      <w:pPr>
        <w:pStyle w:val="39"/>
        <w:bidi w:val="0"/>
        <w:rPr>
          <w:highlight w:val="none"/>
        </w:rPr>
      </w:pPr>
      <w:r>
        <w:rPr>
          <w:rFonts w:hint="eastAsia"/>
          <w:highlight w:val="none"/>
          <w:lang w:val="en-US" w:eastAsia="zh-CN"/>
        </w:rPr>
        <w:t>贵州省民政厅607办公室（贵阳市云岩区中华北路240号）</w:t>
      </w:r>
      <w:r>
        <w:rPr>
          <w:rFonts w:hint="eastAsia"/>
          <w:highlight w:val="none"/>
        </w:rPr>
        <w:t>。</w:t>
      </w:r>
    </w:p>
    <w:p>
      <w:pPr>
        <w:pStyle w:val="39"/>
        <w:bidi w:val="0"/>
        <w:rPr>
          <w:highlight w:val="none"/>
        </w:rPr>
      </w:pPr>
      <w:r>
        <w:rPr>
          <w:rFonts w:hint="eastAsia"/>
          <w:highlight w:val="none"/>
        </w:rPr>
        <w:t>三、递交要求</w:t>
      </w:r>
    </w:p>
    <w:p>
      <w:pPr>
        <w:pStyle w:val="39"/>
        <w:bidi w:val="0"/>
        <w:rPr>
          <w:highlight w:val="none"/>
        </w:rPr>
      </w:pPr>
      <w:r>
        <w:rPr>
          <w:rFonts w:hint="eastAsia"/>
          <w:highlight w:val="none"/>
          <w:lang w:eastAsia="zh-CN"/>
        </w:rPr>
        <w:t>询价</w:t>
      </w:r>
      <w:r>
        <w:rPr>
          <w:rFonts w:hint="eastAsia"/>
          <w:highlight w:val="none"/>
        </w:rPr>
        <w:t>响应文件</w:t>
      </w:r>
      <w:r>
        <w:rPr>
          <w:rFonts w:hint="eastAsia" w:asciiTheme="minorEastAsia" w:hAnsiTheme="minorEastAsia" w:eastAsiaTheme="minorEastAsia" w:cstheme="minorEastAsia"/>
          <w:b/>
          <w:bCs/>
          <w:color w:val="auto"/>
          <w:sz w:val="24"/>
          <w:highlight w:val="none"/>
        </w:rPr>
        <w:t>正本一份、副本</w:t>
      </w:r>
      <w:r>
        <w:rPr>
          <w:rFonts w:hint="eastAsia" w:asciiTheme="minorEastAsia" w:hAnsiTheme="minorEastAsia" w:eastAsiaTheme="minorEastAsia" w:cstheme="minorEastAsia"/>
          <w:b/>
          <w:bCs/>
          <w:color w:val="auto"/>
          <w:sz w:val="24"/>
          <w:highlight w:val="none"/>
          <w:u w:val="single"/>
        </w:rPr>
        <w:t xml:space="preserve"> </w:t>
      </w:r>
      <w:r>
        <w:rPr>
          <w:rFonts w:hint="eastAsia" w:asciiTheme="minorEastAsia" w:hAnsiTheme="minorEastAsia" w:eastAsiaTheme="minorEastAsia" w:cstheme="minorEastAsia"/>
          <w:b/>
          <w:bCs/>
          <w:color w:val="auto"/>
          <w:sz w:val="24"/>
          <w:highlight w:val="none"/>
          <w:u w:val="single"/>
          <w:lang w:val="en-US" w:eastAsia="zh-CN"/>
        </w:rPr>
        <w:t>一</w:t>
      </w:r>
      <w:r>
        <w:rPr>
          <w:rFonts w:hint="eastAsia" w:asciiTheme="minorEastAsia" w:hAnsiTheme="minorEastAsia" w:eastAsiaTheme="minorEastAsia" w:cstheme="minorEastAsia"/>
          <w:b/>
          <w:bCs/>
          <w:color w:val="auto"/>
          <w:sz w:val="24"/>
          <w:highlight w:val="none"/>
          <w:u w:val="single"/>
        </w:rPr>
        <w:t xml:space="preserve">  </w:t>
      </w:r>
      <w:r>
        <w:rPr>
          <w:rFonts w:hint="eastAsia" w:asciiTheme="minorEastAsia" w:hAnsiTheme="minorEastAsia" w:eastAsiaTheme="minorEastAsia" w:cstheme="minorEastAsia"/>
          <w:b/>
          <w:bCs/>
          <w:color w:val="auto"/>
          <w:sz w:val="24"/>
          <w:highlight w:val="none"/>
        </w:rPr>
        <w:t>份，投标文件电子文档</w:t>
      </w:r>
      <w:r>
        <w:rPr>
          <w:rFonts w:hint="eastAsia" w:asciiTheme="minorEastAsia" w:hAnsiTheme="minorEastAsia" w:eastAsiaTheme="minorEastAsia" w:cstheme="minorEastAsia"/>
          <w:b/>
          <w:bCs/>
          <w:color w:val="auto"/>
          <w:sz w:val="24"/>
          <w:highlight w:val="none"/>
          <w:u w:val="single"/>
        </w:rPr>
        <w:t xml:space="preserve">  一  </w:t>
      </w:r>
      <w:r>
        <w:rPr>
          <w:rFonts w:hint="eastAsia" w:asciiTheme="minorEastAsia" w:hAnsiTheme="minorEastAsia" w:eastAsiaTheme="minorEastAsia" w:cstheme="minorEastAsia"/>
          <w:b/>
          <w:bCs/>
          <w:color w:val="auto"/>
          <w:sz w:val="24"/>
          <w:highlight w:val="none"/>
        </w:rPr>
        <w:t>份（电子文档</w:t>
      </w:r>
      <w:r>
        <w:rPr>
          <w:rFonts w:hint="eastAsia" w:asciiTheme="minorEastAsia" w:hAnsiTheme="minorEastAsia" w:eastAsiaTheme="minorEastAsia" w:cstheme="minorEastAsia"/>
          <w:b/>
          <w:bCs/>
          <w:color w:val="auto"/>
          <w:sz w:val="24"/>
          <w:highlight w:val="none"/>
          <w:lang w:val="en-US" w:eastAsia="zh-CN"/>
        </w:rPr>
        <w:t>为按要求签字、盖章后的正本的PDF扫描件，</w:t>
      </w:r>
      <w:r>
        <w:rPr>
          <w:rFonts w:hint="eastAsia" w:asciiTheme="minorEastAsia" w:hAnsiTheme="minorEastAsia" w:eastAsiaTheme="minorEastAsia" w:cstheme="minorEastAsia"/>
          <w:b/>
          <w:bCs/>
          <w:color w:val="auto"/>
          <w:sz w:val="24"/>
          <w:highlight w:val="none"/>
        </w:rPr>
        <w:t>用U盘制作，不加密，须注明项目名称和</w:t>
      </w:r>
      <w:r>
        <w:rPr>
          <w:rFonts w:hint="eastAsia" w:asciiTheme="minorEastAsia" w:hAnsiTheme="minorEastAsia" w:eastAsiaTheme="minorEastAsia" w:cstheme="minorEastAsia"/>
          <w:b/>
          <w:bCs/>
          <w:color w:val="auto"/>
          <w:sz w:val="24"/>
          <w:highlight w:val="none"/>
          <w:lang w:eastAsia="zh-CN"/>
        </w:rPr>
        <w:t>供应商</w:t>
      </w:r>
      <w:r>
        <w:rPr>
          <w:rFonts w:hint="eastAsia" w:asciiTheme="minorEastAsia" w:hAnsiTheme="minorEastAsia" w:eastAsiaTheme="minorEastAsia" w:cstheme="minorEastAsia"/>
          <w:b/>
          <w:bCs/>
          <w:color w:val="auto"/>
          <w:sz w:val="24"/>
          <w:highlight w:val="none"/>
        </w:rPr>
        <w:t>名称</w:t>
      </w:r>
      <w:r>
        <w:rPr>
          <w:rFonts w:hint="eastAsia" w:asciiTheme="minorEastAsia" w:hAnsiTheme="minorEastAsia" w:eastAsiaTheme="minorEastAsia" w:cstheme="minorEastAsia"/>
          <w:b/>
          <w:bCs/>
          <w:color w:val="auto"/>
          <w:sz w:val="24"/>
          <w:highlight w:val="none"/>
          <w:lang w:eastAsia="zh-CN"/>
        </w:rPr>
        <w:t>，</w:t>
      </w:r>
      <w:r>
        <w:rPr>
          <w:rFonts w:hint="eastAsia" w:asciiTheme="minorEastAsia" w:hAnsiTheme="minorEastAsia" w:eastAsiaTheme="minorEastAsia" w:cstheme="minorEastAsia"/>
          <w:b/>
          <w:bCs/>
          <w:color w:val="auto"/>
          <w:sz w:val="24"/>
          <w:highlight w:val="none"/>
          <w:lang w:val="en-US" w:eastAsia="zh-CN"/>
        </w:rPr>
        <w:t>签章齐全</w:t>
      </w:r>
      <w:r>
        <w:rPr>
          <w:rFonts w:hint="eastAsia" w:asciiTheme="minorEastAsia" w:hAnsiTheme="minorEastAsia" w:eastAsiaTheme="minorEastAsia" w:cstheme="minorEastAsia"/>
          <w:b/>
          <w:bCs/>
          <w:color w:val="auto"/>
          <w:sz w:val="24"/>
          <w:highlight w:val="none"/>
        </w:rPr>
        <w:t>）</w:t>
      </w:r>
      <w:r>
        <w:rPr>
          <w:rFonts w:hint="eastAsia" w:asciiTheme="minorEastAsia" w:hAnsiTheme="minorEastAsia" w:eastAsiaTheme="minorEastAsia" w:cstheme="minorEastAsia"/>
          <w:color w:val="auto"/>
          <w:sz w:val="24"/>
          <w:highlight w:val="none"/>
        </w:rPr>
        <w:t>。递交文件不完整</w:t>
      </w:r>
      <w:r>
        <w:rPr>
          <w:rFonts w:hint="eastAsia" w:asciiTheme="minorEastAsia" w:hAnsiTheme="minorEastAsia" w:eastAsiaTheme="minorEastAsia" w:cstheme="minorEastAsia"/>
          <w:color w:val="auto"/>
          <w:sz w:val="24"/>
          <w:highlight w:val="none"/>
          <w:lang w:val="en-US" w:eastAsia="zh-CN"/>
        </w:rPr>
        <w:t>或未按要求递交完整文件</w:t>
      </w:r>
      <w:r>
        <w:rPr>
          <w:rFonts w:hint="eastAsia" w:asciiTheme="minorEastAsia" w:hAnsiTheme="minorEastAsia" w:eastAsiaTheme="minorEastAsia" w:cstheme="minorEastAsia"/>
          <w:color w:val="auto"/>
          <w:sz w:val="24"/>
          <w:highlight w:val="none"/>
        </w:rPr>
        <w:t>的作无效投标处理。</w:t>
      </w:r>
    </w:p>
    <w:p>
      <w:pPr>
        <w:pStyle w:val="39"/>
        <w:bidi w:val="0"/>
        <w:rPr>
          <w:highlight w:val="none"/>
        </w:rPr>
      </w:pPr>
      <w:r>
        <w:rPr>
          <w:rFonts w:hint="eastAsia"/>
          <w:highlight w:val="none"/>
        </w:rPr>
        <w:t>四、投标响应文件的补充、修改和撤回</w:t>
      </w:r>
    </w:p>
    <w:p>
      <w:pPr>
        <w:pStyle w:val="39"/>
        <w:bidi w:val="0"/>
        <w:rPr>
          <w:highlight w:val="none"/>
        </w:rPr>
      </w:pPr>
      <w:r>
        <w:rPr>
          <w:rFonts w:hint="eastAsia"/>
          <w:highlight w:val="none"/>
        </w:rPr>
        <w:t>（1）</w:t>
      </w:r>
      <w:r>
        <w:rPr>
          <w:rFonts w:hint="eastAsia"/>
          <w:highlight w:val="none"/>
          <w:lang w:eastAsia="zh-CN"/>
        </w:rPr>
        <w:t>供应商</w:t>
      </w:r>
      <w:r>
        <w:rPr>
          <w:highlight w:val="none"/>
        </w:rPr>
        <w:t>在提交投标</w:t>
      </w:r>
      <w:r>
        <w:rPr>
          <w:rFonts w:hint="eastAsia"/>
          <w:highlight w:val="none"/>
        </w:rPr>
        <w:t>响应</w:t>
      </w:r>
      <w:r>
        <w:rPr>
          <w:highlight w:val="none"/>
        </w:rPr>
        <w:t>文件后</w:t>
      </w:r>
      <w:r>
        <w:rPr>
          <w:rFonts w:hint="eastAsia"/>
          <w:highlight w:val="none"/>
        </w:rPr>
        <w:t>，在投标截止时间前</w:t>
      </w:r>
      <w:r>
        <w:rPr>
          <w:highlight w:val="none"/>
        </w:rPr>
        <w:t>可对其</w:t>
      </w:r>
      <w:r>
        <w:rPr>
          <w:rFonts w:hint="eastAsia"/>
          <w:highlight w:val="none"/>
          <w:lang w:eastAsia="zh-CN"/>
        </w:rPr>
        <w:t>询价</w:t>
      </w:r>
      <w:r>
        <w:rPr>
          <w:highlight w:val="none"/>
        </w:rPr>
        <w:t>响应文件进行</w:t>
      </w:r>
      <w:r>
        <w:rPr>
          <w:rFonts w:hint="eastAsia"/>
          <w:highlight w:val="none"/>
        </w:rPr>
        <w:t>补充、</w:t>
      </w:r>
      <w:r>
        <w:rPr>
          <w:highlight w:val="none"/>
        </w:rPr>
        <w:t>修改或撤回。</w:t>
      </w:r>
    </w:p>
    <w:p>
      <w:pPr>
        <w:pStyle w:val="39"/>
        <w:bidi w:val="0"/>
        <w:rPr>
          <w:highlight w:val="none"/>
        </w:rPr>
      </w:pPr>
      <w:r>
        <w:rPr>
          <w:rFonts w:hint="eastAsia"/>
          <w:highlight w:val="none"/>
        </w:rPr>
        <w:t>（2）投标补充或修改文件必</w:t>
      </w:r>
      <w:r>
        <w:rPr>
          <w:rFonts w:hint="eastAsia"/>
          <w:highlight w:val="none"/>
          <w:lang w:eastAsia="zh-CN"/>
        </w:rPr>
        <w:t>须</w:t>
      </w:r>
      <w:r>
        <w:rPr>
          <w:rFonts w:hint="eastAsia"/>
          <w:highlight w:val="none"/>
        </w:rPr>
        <w:t>加盖</w:t>
      </w:r>
      <w:r>
        <w:rPr>
          <w:rFonts w:hint="eastAsia"/>
          <w:highlight w:val="none"/>
          <w:lang w:eastAsia="zh-CN"/>
        </w:rPr>
        <w:t>供应商</w:t>
      </w:r>
      <w:r>
        <w:rPr>
          <w:rFonts w:hint="eastAsia"/>
          <w:highlight w:val="none"/>
        </w:rPr>
        <w:t>单位公章并注明“补充或</w:t>
      </w:r>
      <w:r>
        <w:rPr>
          <w:highlight w:val="none"/>
        </w:rPr>
        <w:t>修改</w:t>
      </w:r>
      <w:r>
        <w:rPr>
          <w:rFonts w:hint="eastAsia"/>
          <w:highlight w:val="none"/>
          <w:lang w:eastAsia="zh-CN"/>
        </w:rPr>
        <w:t>询价</w:t>
      </w:r>
      <w:r>
        <w:rPr>
          <w:highlight w:val="none"/>
        </w:rPr>
        <w:t>响应文件</w:t>
      </w:r>
      <w:r>
        <w:rPr>
          <w:rFonts w:hint="eastAsia"/>
          <w:highlight w:val="none"/>
        </w:rPr>
        <w:t>”字样和标识项目名称、品目名称、交易编号、单位名称信息，要求密封递交。</w:t>
      </w:r>
    </w:p>
    <w:p>
      <w:pPr>
        <w:pStyle w:val="39"/>
        <w:bidi w:val="0"/>
        <w:rPr>
          <w:highlight w:val="none"/>
        </w:rPr>
      </w:pPr>
      <w:r>
        <w:rPr>
          <w:rFonts w:hint="eastAsia"/>
          <w:highlight w:val="none"/>
        </w:rPr>
        <w:t>（3）</w:t>
      </w:r>
      <w:r>
        <w:rPr>
          <w:rFonts w:hint="eastAsia"/>
          <w:highlight w:val="none"/>
          <w:lang w:eastAsia="zh-CN"/>
        </w:rPr>
        <w:t>询价</w:t>
      </w:r>
      <w:r>
        <w:rPr>
          <w:rFonts w:hint="eastAsia"/>
          <w:highlight w:val="none"/>
        </w:rPr>
        <w:t>响应文件撤回必</w:t>
      </w:r>
      <w:r>
        <w:rPr>
          <w:rFonts w:hint="eastAsia"/>
          <w:highlight w:val="none"/>
          <w:lang w:eastAsia="zh-CN"/>
        </w:rPr>
        <w:t>须</w:t>
      </w:r>
      <w:r>
        <w:rPr>
          <w:rFonts w:hint="eastAsia"/>
          <w:highlight w:val="none"/>
        </w:rPr>
        <w:t>在投标截止时间前提交由项目授权代表签署的撤回</w:t>
      </w:r>
      <w:r>
        <w:rPr>
          <w:rFonts w:hint="eastAsia"/>
          <w:highlight w:val="none"/>
          <w:lang w:eastAsia="zh-CN"/>
        </w:rPr>
        <w:t>询价</w:t>
      </w:r>
      <w:r>
        <w:rPr>
          <w:rFonts w:hint="eastAsia"/>
          <w:highlight w:val="none"/>
        </w:rPr>
        <w:t>响应文件的通知，可以退回其</w:t>
      </w:r>
      <w:r>
        <w:rPr>
          <w:rFonts w:hint="eastAsia"/>
          <w:highlight w:val="none"/>
          <w:lang w:eastAsia="zh-CN"/>
        </w:rPr>
        <w:t>询价</w:t>
      </w:r>
      <w:r>
        <w:rPr>
          <w:rFonts w:hint="eastAsia"/>
          <w:highlight w:val="none"/>
        </w:rPr>
        <w:t>响应文件。</w:t>
      </w:r>
    </w:p>
    <w:p>
      <w:pPr>
        <w:pStyle w:val="39"/>
        <w:bidi w:val="0"/>
        <w:rPr>
          <w:highlight w:val="none"/>
        </w:rPr>
      </w:pPr>
      <w:r>
        <w:rPr>
          <w:rFonts w:hint="eastAsia"/>
          <w:highlight w:val="none"/>
        </w:rPr>
        <w:t>（4）</w:t>
      </w:r>
      <w:r>
        <w:rPr>
          <w:highlight w:val="none"/>
        </w:rPr>
        <w:t>投标截止时间以后不得</w:t>
      </w:r>
      <w:r>
        <w:rPr>
          <w:rFonts w:hint="eastAsia"/>
          <w:highlight w:val="none"/>
        </w:rPr>
        <w:t>补充、</w:t>
      </w:r>
      <w:r>
        <w:rPr>
          <w:highlight w:val="none"/>
        </w:rPr>
        <w:t>修改</w:t>
      </w:r>
      <w:r>
        <w:rPr>
          <w:rFonts w:hint="eastAsia"/>
          <w:highlight w:val="none"/>
        </w:rPr>
        <w:t>或撤回</w:t>
      </w:r>
      <w:r>
        <w:rPr>
          <w:rFonts w:hint="eastAsia"/>
          <w:highlight w:val="none"/>
          <w:lang w:eastAsia="zh-CN"/>
        </w:rPr>
        <w:t>询价</w:t>
      </w:r>
      <w:r>
        <w:rPr>
          <w:highlight w:val="none"/>
        </w:rPr>
        <w:t>响应文件。</w:t>
      </w:r>
    </w:p>
    <w:p>
      <w:pPr>
        <w:pStyle w:val="39"/>
        <w:bidi w:val="0"/>
        <w:rPr>
          <w:highlight w:val="none"/>
        </w:rPr>
      </w:pPr>
      <w:bookmarkStart w:id="75" w:name="_Toc407182679"/>
      <w:r>
        <w:rPr>
          <w:rFonts w:hint="eastAsia"/>
          <w:highlight w:val="none"/>
        </w:rPr>
        <w:t xml:space="preserve">   </w:t>
      </w:r>
    </w:p>
    <w:p>
      <w:pPr>
        <w:pStyle w:val="42"/>
        <w:bidi w:val="0"/>
        <w:rPr>
          <w:highlight w:val="none"/>
        </w:rPr>
      </w:pPr>
      <w:bookmarkStart w:id="76" w:name="_Toc21179"/>
      <w:bookmarkStart w:id="77" w:name="_Toc16414"/>
      <w:r>
        <w:rPr>
          <w:rFonts w:hint="eastAsia"/>
          <w:highlight w:val="none"/>
        </w:rPr>
        <w:t xml:space="preserve">第五节 </w:t>
      </w:r>
      <w:r>
        <w:rPr>
          <w:rFonts w:hint="eastAsia"/>
          <w:highlight w:val="none"/>
          <w:lang w:eastAsia="zh-CN"/>
        </w:rPr>
        <w:t>询价</w:t>
      </w:r>
      <w:r>
        <w:rPr>
          <w:rFonts w:hint="eastAsia"/>
          <w:highlight w:val="none"/>
        </w:rPr>
        <w:t>程序</w:t>
      </w:r>
      <w:bookmarkEnd w:id="75"/>
      <w:bookmarkEnd w:id="76"/>
      <w:bookmarkEnd w:id="77"/>
    </w:p>
    <w:p>
      <w:pPr>
        <w:ind w:firstLine="0" w:firstLineChars="0"/>
        <w:rPr>
          <w:rStyle w:val="34"/>
          <w:rFonts w:asciiTheme="minorEastAsia" w:hAnsiTheme="minorEastAsia" w:eastAsiaTheme="minorEastAsia" w:cstheme="minorEastAsia"/>
          <w:color w:val="auto"/>
          <w:highlight w:val="none"/>
        </w:rPr>
      </w:pPr>
      <w:bookmarkStart w:id="78" w:name="_Toc407182680"/>
      <w:bookmarkStart w:id="79" w:name="_Toc29400"/>
      <w:r>
        <w:rPr>
          <w:rStyle w:val="34"/>
          <w:rFonts w:hint="eastAsia" w:asciiTheme="minorEastAsia" w:hAnsiTheme="minorEastAsia" w:eastAsiaTheme="minorEastAsia" w:cstheme="minorEastAsia"/>
          <w:color w:val="auto"/>
          <w:highlight w:val="none"/>
        </w:rPr>
        <w:t>一、</w:t>
      </w:r>
      <w:r>
        <w:rPr>
          <w:rStyle w:val="34"/>
          <w:rFonts w:hint="eastAsia" w:asciiTheme="minorEastAsia" w:hAnsiTheme="minorEastAsia" w:eastAsiaTheme="minorEastAsia" w:cstheme="minorEastAsia"/>
          <w:color w:val="auto"/>
          <w:highlight w:val="none"/>
          <w:lang w:eastAsia="zh-CN"/>
        </w:rPr>
        <w:t>询价</w:t>
      </w:r>
      <w:r>
        <w:rPr>
          <w:rStyle w:val="34"/>
          <w:rFonts w:hint="eastAsia" w:asciiTheme="minorEastAsia" w:hAnsiTheme="minorEastAsia" w:eastAsiaTheme="minorEastAsia" w:cstheme="minorEastAsia"/>
          <w:color w:val="auto"/>
          <w:highlight w:val="none"/>
        </w:rPr>
        <w:t>时间</w:t>
      </w:r>
    </w:p>
    <w:p>
      <w:pPr>
        <w:ind w:firstLine="492" w:firstLineChars="205"/>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以本项目公告时间为准。如发布变更公告的，以变更公告时间为准。</w:t>
      </w:r>
    </w:p>
    <w:p>
      <w:pPr>
        <w:ind w:firstLine="0" w:firstLineChars="0"/>
        <w:rPr>
          <w:rStyle w:val="34"/>
          <w:rFonts w:asciiTheme="minorEastAsia" w:hAnsiTheme="minorEastAsia" w:eastAsiaTheme="minorEastAsia" w:cstheme="minorEastAsia"/>
          <w:color w:val="auto"/>
          <w:highlight w:val="none"/>
        </w:rPr>
      </w:pPr>
      <w:r>
        <w:rPr>
          <w:rStyle w:val="34"/>
          <w:rFonts w:hint="eastAsia" w:asciiTheme="minorEastAsia" w:hAnsiTheme="minorEastAsia" w:eastAsiaTheme="minorEastAsia" w:cstheme="minorEastAsia"/>
          <w:color w:val="auto"/>
          <w:highlight w:val="none"/>
        </w:rPr>
        <w:t>二、</w:t>
      </w:r>
      <w:r>
        <w:rPr>
          <w:rStyle w:val="34"/>
          <w:rFonts w:hint="eastAsia" w:asciiTheme="minorEastAsia" w:hAnsiTheme="minorEastAsia" w:eastAsiaTheme="minorEastAsia" w:cstheme="minorEastAsia"/>
          <w:color w:val="auto"/>
          <w:highlight w:val="none"/>
          <w:lang w:val="en-US" w:eastAsia="zh-CN"/>
        </w:rPr>
        <w:t>开标</w:t>
      </w:r>
      <w:r>
        <w:rPr>
          <w:rStyle w:val="34"/>
          <w:rFonts w:hint="eastAsia" w:asciiTheme="minorEastAsia" w:hAnsiTheme="minorEastAsia" w:eastAsiaTheme="minorEastAsia" w:cstheme="minorEastAsia"/>
          <w:color w:val="auto"/>
          <w:highlight w:val="none"/>
        </w:rPr>
        <w:t>地点</w:t>
      </w:r>
    </w:p>
    <w:p>
      <w:pPr>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贵州省民政厅413会议室（贵阳市云岩区中华北路240号）</w:t>
      </w:r>
      <w:r>
        <w:rPr>
          <w:rFonts w:hint="eastAsia" w:asciiTheme="minorEastAsia" w:hAnsiTheme="minorEastAsia" w:eastAsiaTheme="minorEastAsia" w:cstheme="minorEastAsia"/>
          <w:color w:val="auto"/>
          <w:highlight w:val="none"/>
        </w:rPr>
        <w:t>。</w:t>
      </w:r>
    </w:p>
    <w:p>
      <w:pPr>
        <w:ind w:firstLine="0" w:firstLineChars="0"/>
        <w:rPr>
          <w:rStyle w:val="34"/>
          <w:rFonts w:asciiTheme="minorEastAsia" w:hAnsiTheme="minorEastAsia" w:eastAsiaTheme="minorEastAsia" w:cstheme="minorEastAsia"/>
          <w:color w:val="auto"/>
          <w:highlight w:val="none"/>
        </w:rPr>
      </w:pPr>
      <w:r>
        <w:rPr>
          <w:rStyle w:val="34"/>
          <w:rFonts w:hint="eastAsia" w:asciiTheme="minorEastAsia" w:hAnsiTheme="minorEastAsia" w:eastAsiaTheme="minorEastAsia" w:cstheme="minorEastAsia"/>
          <w:color w:val="auto"/>
          <w:highlight w:val="none"/>
        </w:rPr>
        <w:t>三、</w:t>
      </w:r>
      <w:r>
        <w:rPr>
          <w:rStyle w:val="34"/>
          <w:rFonts w:hint="eastAsia" w:asciiTheme="minorEastAsia" w:hAnsiTheme="minorEastAsia" w:eastAsiaTheme="minorEastAsia" w:cstheme="minorEastAsia"/>
          <w:color w:val="auto"/>
          <w:highlight w:val="none"/>
          <w:lang w:eastAsia="zh-CN"/>
        </w:rPr>
        <w:t>询价</w:t>
      </w:r>
      <w:r>
        <w:rPr>
          <w:rStyle w:val="34"/>
          <w:rFonts w:hint="eastAsia" w:asciiTheme="minorEastAsia" w:hAnsiTheme="minorEastAsia" w:eastAsiaTheme="minorEastAsia" w:cstheme="minorEastAsia"/>
          <w:color w:val="auto"/>
          <w:highlight w:val="none"/>
        </w:rPr>
        <w:t>流程</w:t>
      </w:r>
    </w:p>
    <w:p>
      <w:pPr>
        <w:ind w:firstLine="48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1.会议签到：</w:t>
      </w:r>
      <w:r>
        <w:rPr>
          <w:rFonts w:hint="eastAsia" w:asciiTheme="minorEastAsia" w:hAnsiTheme="minorEastAsia" w:eastAsiaTheme="minorEastAsia" w:cstheme="minorEastAsia"/>
          <w:color w:val="auto"/>
          <w:highlight w:val="none"/>
        </w:rPr>
        <w:t>采购人工作人员于投标截止时间前30分钟到开标室组织采购人相关人员签到。并将会议环节所需表格文档资料填写、准备齐全。</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签到并递交响应文件后在等候区等候，工作人员按照提交响应文件的先后顺序安排参加</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w:t>
      </w:r>
    </w:p>
    <w:p>
      <w:pPr>
        <w:ind w:firstLine="48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2.</w:t>
      </w:r>
      <w:r>
        <w:rPr>
          <w:rFonts w:hint="eastAsia" w:asciiTheme="minorEastAsia" w:hAnsiTheme="minorEastAsia" w:eastAsiaTheme="minorEastAsia" w:cstheme="minorEastAsia"/>
          <w:b/>
          <w:color w:val="auto"/>
          <w:highlight w:val="none"/>
          <w:lang w:val="en-US" w:eastAsia="zh-CN"/>
        </w:rPr>
        <w:t>询价小组</w:t>
      </w:r>
      <w:r>
        <w:rPr>
          <w:rFonts w:hint="eastAsia" w:asciiTheme="minorEastAsia" w:hAnsiTheme="minorEastAsia" w:eastAsiaTheme="minorEastAsia" w:cstheme="minorEastAsia"/>
          <w:b/>
          <w:color w:val="auto"/>
          <w:highlight w:val="none"/>
        </w:rPr>
        <w:t>签到：</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专家</w:t>
      </w:r>
      <w:r>
        <w:rPr>
          <w:rFonts w:hint="eastAsia" w:asciiTheme="minorEastAsia" w:hAnsiTheme="minorEastAsia" w:eastAsiaTheme="minorEastAsia" w:cstheme="minorEastAsia"/>
          <w:color w:val="auto"/>
          <w:highlight w:val="none"/>
          <w:lang w:eastAsia="zh-CN"/>
        </w:rPr>
        <w:t>须</w:t>
      </w:r>
      <w:r>
        <w:rPr>
          <w:rFonts w:hint="eastAsia" w:asciiTheme="minorEastAsia" w:hAnsiTheme="minorEastAsia" w:eastAsiaTheme="minorEastAsia" w:cstheme="minorEastAsia"/>
          <w:color w:val="auto"/>
          <w:highlight w:val="none"/>
        </w:rPr>
        <w:t>在</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时间前到专家签到处</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开标室</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，出示身份证等资料进行核验签到，并将手机等各种通信工具锁入指定位置。</w:t>
      </w:r>
    </w:p>
    <w:p>
      <w:pPr>
        <w:ind w:firstLine="48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3.宣读纪律：</w:t>
      </w:r>
      <w:r>
        <w:rPr>
          <w:rFonts w:hint="eastAsia" w:asciiTheme="minorEastAsia" w:hAnsiTheme="minorEastAsia" w:eastAsiaTheme="minorEastAsia" w:cstheme="minorEastAsia"/>
          <w:color w:val="auto"/>
          <w:highlight w:val="none"/>
        </w:rPr>
        <w:t>截止时间到，工作人员宣布</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会开始，并宣读会场纪律和注意事项。</w:t>
      </w:r>
    </w:p>
    <w:p>
      <w:pPr>
        <w:ind w:firstLine="48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4.初步审查：</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小组严格依据响应文件所提供的资料，对照《初步审查表》所列内容对</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进行资格性审查及符合性审查，审查通过的</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进入</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环节。未通过初步审查的响应文件不参与最后报价。</w:t>
      </w:r>
    </w:p>
    <w:p>
      <w:pPr>
        <w:ind w:firstLine="48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(1)资格性检查：</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小组根据法律法规和</w:t>
      </w:r>
      <w:r>
        <w:rPr>
          <w:rFonts w:hint="eastAsia" w:asciiTheme="minorEastAsia" w:hAnsiTheme="minorEastAsia" w:eastAsiaTheme="minorEastAsia" w:cstheme="minorEastAsia"/>
          <w:color w:val="auto"/>
          <w:highlight w:val="none"/>
          <w:lang w:eastAsia="zh-CN"/>
        </w:rPr>
        <w:t>询价文件</w:t>
      </w:r>
      <w:r>
        <w:rPr>
          <w:rFonts w:hint="eastAsia" w:asciiTheme="minorEastAsia" w:hAnsiTheme="minorEastAsia" w:eastAsiaTheme="minorEastAsia" w:cstheme="minorEastAsia"/>
          <w:color w:val="auto"/>
          <w:highlight w:val="none"/>
        </w:rPr>
        <w:t>《初步审查表》中所列</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资格要求，对</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资格证明文件的齐全性和有效性、是否超出经营范围等情况进行审查。由同一专业的单位组成的联合体，按照资质等级较低的单位确定资质等级。</w:t>
      </w:r>
    </w:p>
    <w:p>
      <w:pPr>
        <w:ind w:firstLine="48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(2)符合性检查：</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小组审查响应文件是否对</w:t>
      </w:r>
      <w:r>
        <w:rPr>
          <w:rFonts w:hint="eastAsia" w:asciiTheme="minorEastAsia" w:hAnsiTheme="minorEastAsia" w:eastAsiaTheme="minorEastAsia" w:cstheme="minorEastAsia"/>
          <w:color w:val="auto"/>
          <w:highlight w:val="none"/>
          <w:lang w:eastAsia="zh-CN"/>
        </w:rPr>
        <w:t>询价文件</w:t>
      </w:r>
      <w:r>
        <w:rPr>
          <w:rFonts w:hint="eastAsia" w:asciiTheme="minorEastAsia" w:hAnsiTheme="minorEastAsia" w:eastAsiaTheme="minorEastAsia" w:cstheme="minorEastAsia"/>
          <w:color w:val="auto"/>
          <w:highlight w:val="none"/>
        </w:rPr>
        <w:t>作了实质性响应。技术符合性：投标产品的适用性、技术成熟性、技术性能等符合</w:t>
      </w:r>
      <w:r>
        <w:rPr>
          <w:rFonts w:hint="eastAsia" w:asciiTheme="minorEastAsia" w:hAnsiTheme="minorEastAsia" w:eastAsiaTheme="minorEastAsia" w:cstheme="minorEastAsia"/>
          <w:color w:val="auto"/>
          <w:highlight w:val="none"/>
          <w:lang w:eastAsia="zh-CN"/>
        </w:rPr>
        <w:t>询价文件</w:t>
      </w:r>
      <w:r>
        <w:rPr>
          <w:rFonts w:hint="eastAsia" w:asciiTheme="minorEastAsia" w:hAnsiTheme="minorEastAsia" w:eastAsiaTheme="minorEastAsia" w:cstheme="minorEastAsia"/>
          <w:color w:val="auto"/>
          <w:highlight w:val="none"/>
        </w:rPr>
        <w:t>要求，</w:t>
      </w:r>
      <w:r>
        <w:rPr>
          <w:rFonts w:hint="eastAsia" w:asciiTheme="minorEastAsia" w:hAnsiTheme="minorEastAsia" w:eastAsiaTheme="minorEastAsia" w:cstheme="minorEastAsia"/>
          <w:color w:val="auto"/>
          <w:highlight w:val="none"/>
          <w:lang w:eastAsia="zh-CN"/>
        </w:rPr>
        <w:t>技术要求</w:t>
      </w:r>
      <w:r>
        <w:rPr>
          <w:rFonts w:hint="eastAsia" w:asciiTheme="minorEastAsia" w:hAnsiTheme="minorEastAsia" w:eastAsiaTheme="minorEastAsia" w:cstheme="minorEastAsia"/>
          <w:color w:val="auto"/>
          <w:highlight w:val="none"/>
        </w:rPr>
        <w:t>和规格满足</w:t>
      </w:r>
      <w:r>
        <w:rPr>
          <w:rFonts w:hint="eastAsia" w:asciiTheme="minorEastAsia" w:hAnsiTheme="minorEastAsia" w:eastAsiaTheme="minorEastAsia" w:cstheme="minorEastAsia"/>
          <w:color w:val="auto"/>
          <w:highlight w:val="none"/>
          <w:lang w:eastAsia="zh-CN"/>
        </w:rPr>
        <w:t>询价文件</w:t>
      </w:r>
      <w:r>
        <w:rPr>
          <w:rFonts w:hint="eastAsia" w:asciiTheme="minorEastAsia" w:hAnsiTheme="minorEastAsia" w:eastAsiaTheme="minorEastAsia" w:cstheme="minorEastAsia"/>
          <w:color w:val="auto"/>
          <w:highlight w:val="none"/>
        </w:rPr>
        <w:t>要求，无实质性负偏离、反对、设定条件或提出保留；商务符合性：业绩、</w:t>
      </w:r>
      <w:r>
        <w:rPr>
          <w:rFonts w:hint="eastAsia" w:asciiTheme="minorEastAsia" w:hAnsiTheme="minorEastAsia" w:eastAsiaTheme="minorEastAsia" w:cstheme="minorEastAsia"/>
          <w:color w:val="auto"/>
          <w:highlight w:val="none"/>
          <w:lang w:eastAsia="zh-CN"/>
        </w:rPr>
        <w:t>服务</w:t>
      </w:r>
      <w:r>
        <w:rPr>
          <w:rFonts w:hint="eastAsia" w:asciiTheme="minorEastAsia" w:hAnsiTheme="minorEastAsia" w:eastAsiaTheme="minorEastAsia" w:cstheme="minorEastAsia"/>
          <w:color w:val="auto"/>
          <w:highlight w:val="none"/>
        </w:rPr>
        <w:t>期、质保期、付款条件符合</w:t>
      </w:r>
      <w:r>
        <w:rPr>
          <w:rFonts w:hint="eastAsia" w:asciiTheme="minorEastAsia" w:hAnsiTheme="minorEastAsia" w:eastAsiaTheme="minorEastAsia" w:cstheme="minorEastAsia"/>
          <w:color w:val="auto"/>
          <w:highlight w:val="none"/>
          <w:lang w:eastAsia="zh-CN"/>
        </w:rPr>
        <w:t>询价文件</w:t>
      </w:r>
      <w:r>
        <w:rPr>
          <w:rFonts w:hint="eastAsia" w:asciiTheme="minorEastAsia" w:hAnsiTheme="minorEastAsia" w:eastAsiaTheme="minorEastAsia" w:cstheme="minorEastAsia"/>
          <w:color w:val="auto"/>
          <w:highlight w:val="none"/>
        </w:rPr>
        <w:t>要求；不低于成本报价；响应文件的组成、响应文件的完整性和有效性、投标有效期等符合</w:t>
      </w:r>
      <w:r>
        <w:rPr>
          <w:rFonts w:hint="eastAsia" w:asciiTheme="minorEastAsia" w:hAnsiTheme="minorEastAsia" w:eastAsiaTheme="minorEastAsia" w:cstheme="minorEastAsia"/>
          <w:color w:val="auto"/>
          <w:highlight w:val="none"/>
          <w:lang w:eastAsia="zh-CN"/>
        </w:rPr>
        <w:t>询价文件</w:t>
      </w:r>
      <w:r>
        <w:rPr>
          <w:rFonts w:hint="eastAsia" w:asciiTheme="minorEastAsia" w:hAnsiTheme="minorEastAsia" w:eastAsiaTheme="minorEastAsia" w:cstheme="minorEastAsia"/>
          <w:color w:val="auto"/>
          <w:highlight w:val="none"/>
        </w:rPr>
        <w:t>规定，</w:t>
      </w:r>
      <w:r>
        <w:rPr>
          <w:rFonts w:hint="eastAsia" w:asciiTheme="minorEastAsia" w:hAnsiTheme="minorEastAsia" w:eastAsiaTheme="minorEastAsia" w:cstheme="minorEastAsia"/>
          <w:color w:val="auto"/>
          <w:highlight w:val="none"/>
          <w:lang w:eastAsia="zh-CN"/>
        </w:rPr>
        <w:t>询价文件</w:t>
      </w:r>
      <w:r>
        <w:rPr>
          <w:rFonts w:hint="eastAsia" w:asciiTheme="minorEastAsia" w:hAnsiTheme="minorEastAsia" w:eastAsiaTheme="minorEastAsia" w:cstheme="minorEastAsia"/>
          <w:color w:val="auto"/>
          <w:highlight w:val="none"/>
        </w:rPr>
        <w:t>提出的主要条款、条件无实质性负偏离、反对、设定条件或提出保留。</w:t>
      </w:r>
    </w:p>
    <w:p>
      <w:pPr>
        <w:ind w:firstLine="48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(3)无效标检查：</w:t>
      </w:r>
      <w:r>
        <w:rPr>
          <w:rFonts w:hint="eastAsia" w:asciiTheme="minorEastAsia" w:hAnsiTheme="minorEastAsia" w:eastAsiaTheme="minorEastAsia" w:cstheme="minorEastAsia"/>
          <w:color w:val="auto"/>
          <w:highlight w:val="none"/>
        </w:rPr>
        <w:t>根据</w:t>
      </w:r>
      <w:r>
        <w:rPr>
          <w:rFonts w:hint="eastAsia" w:asciiTheme="minorEastAsia" w:hAnsiTheme="minorEastAsia" w:eastAsiaTheme="minorEastAsia" w:cstheme="minorEastAsia"/>
          <w:color w:val="auto"/>
          <w:highlight w:val="none"/>
          <w:lang w:eastAsia="zh-CN"/>
        </w:rPr>
        <w:t>询价文件</w:t>
      </w:r>
      <w:r>
        <w:rPr>
          <w:rFonts w:hint="eastAsia" w:asciiTheme="minorEastAsia" w:hAnsiTheme="minorEastAsia" w:eastAsiaTheme="minorEastAsia" w:cstheme="minorEastAsia"/>
          <w:color w:val="auto"/>
          <w:highlight w:val="none"/>
        </w:rPr>
        <w:t>中的无效标条款，检查</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的投标是否属于无效标。</w:t>
      </w:r>
    </w:p>
    <w:p>
      <w:pPr>
        <w:ind w:firstLine="48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lang w:val="en-US" w:eastAsia="zh-CN"/>
        </w:rPr>
        <w:t>5</w:t>
      </w:r>
      <w:r>
        <w:rPr>
          <w:rFonts w:hint="eastAsia" w:asciiTheme="minorEastAsia" w:hAnsiTheme="minorEastAsia" w:eastAsiaTheme="minorEastAsia" w:cstheme="minorEastAsia"/>
          <w:b/>
          <w:color w:val="auto"/>
          <w:highlight w:val="none"/>
        </w:rPr>
        <w:t>.评审报告：</w:t>
      </w:r>
      <w:r>
        <w:rPr>
          <w:rFonts w:hint="eastAsia" w:asciiTheme="minorEastAsia" w:hAnsiTheme="minorEastAsia" w:eastAsiaTheme="minorEastAsia" w:cstheme="minorEastAsia"/>
          <w:color w:val="auto"/>
          <w:highlight w:val="none"/>
        </w:rPr>
        <w:t>评标组长根据</w:t>
      </w:r>
      <w:r>
        <w:rPr>
          <w:rFonts w:hint="eastAsia" w:asciiTheme="minorEastAsia" w:hAnsiTheme="minorEastAsia" w:eastAsiaTheme="minorEastAsia" w:cstheme="minorEastAsia"/>
          <w:color w:val="auto"/>
          <w:highlight w:val="none"/>
          <w:lang w:val="en-US" w:eastAsia="zh-CN"/>
        </w:rPr>
        <w:t>评审</w:t>
      </w:r>
      <w:r>
        <w:rPr>
          <w:rFonts w:hint="eastAsia" w:asciiTheme="minorEastAsia" w:hAnsiTheme="minorEastAsia" w:eastAsiaTheme="minorEastAsia" w:cstheme="minorEastAsia"/>
          <w:color w:val="auto"/>
          <w:highlight w:val="none"/>
        </w:rPr>
        <w:t>情况及排序情况，主持编写评标报告。评标报告按规定需涵盖公告发布情况、开评标情况、推荐排序及有关需要说明的情况等政府采购法规规定的内容。评标委员会成员须在评标报告上签字确认。</w:t>
      </w:r>
    </w:p>
    <w:p>
      <w:pPr>
        <w:ind w:firstLine="48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lang w:val="en-US" w:eastAsia="zh-CN"/>
        </w:rPr>
        <w:t>6</w:t>
      </w:r>
      <w:r>
        <w:rPr>
          <w:rFonts w:hint="eastAsia" w:asciiTheme="minorEastAsia" w:hAnsiTheme="minorEastAsia" w:eastAsiaTheme="minorEastAsia" w:cstheme="minorEastAsia"/>
          <w:b/>
          <w:color w:val="auto"/>
          <w:highlight w:val="none"/>
        </w:rPr>
        <w:t>.评审复核：</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小组对评审环节和评审结果进行复核。</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小组可对评审过程和结果中存在的遗漏或偏差进行修正，完成复核后，确定</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结果及推荐排序。评审报告应当由</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小组全体人员签字认可。</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小组成员对评审报告有异议的，按照少数服从多数的原则推荐成交候选人，采购程序继续进行。对评审报告有异议的</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小组成员，应当在报告上签署不同意见并说明理由，由</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小组书面记录相关情况。</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小组成员拒绝在报告上签字又不书面说明其不同意见和理由的，视为同意评审报告。</w:t>
      </w:r>
    </w:p>
    <w:p>
      <w:pPr>
        <w:ind w:firstLine="48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lang w:val="en-US" w:eastAsia="zh-CN"/>
        </w:rPr>
        <w:t>7</w:t>
      </w:r>
      <w:r>
        <w:rPr>
          <w:rFonts w:hint="eastAsia" w:asciiTheme="minorEastAsia" w:hAnsiTheme="minorEastAsia" w:eastAsiaTheme="minorEastAsia" w:cstheme="minorEastAsia"/>
          <w:b/>
          <w:color w:val="auto"/>
          <w:highlight w:val="none"/>
        </w:rPr>
        <w:t>.</w:t>
      </w:r>
      <w:r>
        <w:rPr>
          <w:rFonts w:hint="eastAsia" w:asciiTheme="minorEastAsia" w:hAnsiTheme="minorEastAsia" w:eastAsiaTheme="minorEastAsia" w:cstheme="minorEastAsia"/>
          <w:b/>
          <w:color w:val="auto"/>
          <w:highlight w:val="none"/>
          <w:lang w:eastAsia="zh-CN"/>
        </w:rPr>
        <w:t>询价</w:t>
      </w:r>
      <w:r>
        <w:rPr>
          <w:rFonts w:hint="eastAsia" w:asciiTheme="minorEastAsia" w:hAnsiTheme="minorEastAsia" w:eastAsiaTheme="minorEastAsia" w:cstheme="minorEastAsia"/>
          <w:b/>
          <w:color w:val="auto"/>
          <w:highlight w:val="none"/>
        </w:rPr>
        <w:t>结束：</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小组出具评审报告并复核无误后，</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工作结束。待工作人员收理好响应文件资料，并发放评审费用后</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专家方可离开</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区。</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过程中</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专家不得擅自离开</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室或进入其他开评标室。</w:t>
      </w:r>
    </w:p>
    <w:p>
      <w:pPr>
        <w:ind w:firstLine="48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注1：</w:t>
      </w:r>
      <w:r>
        <w:rPr>
          <w:rFonts w:hint="eastAsia" w:asciiTheme="minorEastAsia" w:hAnsiTheme="minorEastAsia" w:eastAsiaTheme="minorEastAsia" w:cstheme="minorEastAsia"/>
          <w:color w:val="auto"/>
          <w:highlight w:val="none"/>
        </w:rPr>
        <w:t>当初步审查结果确定有效</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不足三家，或出现影响采购公正的违法违规行为，或</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的报价均超过了采购预算采购人不能支付，或因重大变故采购任务取消的，或竞争性</w:t>
      </w:r>
      <w:r>
        <w:rPr>
          <w:rFonts w:hint="eastAsia" w:asciiTheme="minorEastAsia" w:hAnsiTheme="minorEastAsia" w:eastAsiaTheme="minorEastAsia" w:cstheme="minorEastAsia"/>
          <w:color w:val="auto"/>
          <w:highlight w:val="none"/>
          <w:lang w:eastAsia="zh-CN"/>
        </w:rPr>
        <w:t>询价文件</w:t>
      </w:r>
      <w:r>
        <w:rPr>
          <w:rFonts w:hint="eastAsia" w:asciiTheme="minorEastAsia" w:hAnsiTheme="minorEastAsia" w:eastAsiaTheme="minorEastAsia" w:cstheme="minorEastAsia"/>
          <w:color w:val="auto"/>
          <w:highlight w:val="none"/>
        </w:rPr>
        <w:t>存在重大歧义、重大缺陷导致评审工作无法进行时，或竞争性</w:t>
      </w:r>
      <w:r>
        <w:rPr>
          <w:rFonts w:hint="eastAsia" w:asciiTheme="minorEastAsia" w:hAnsiTheme="minorEastAsia" w:eastAsiaTheme="minorEastAsia" w:cstheme="minorEastAsia"/>
          <w:color w:val="auto"/>
          <w:highlight w:val="none"/>
          <w:lang w:eastAsia="zh-CN"/>
        </w:rPr>
        <w:t>询价文件</w:t>
      </w:r>
      <w:r>
        <w:rPr>
          <w:rFonts w:hint="eastAsia" w:asciiTheme="minorEastAsia" w:hAnsiTheme="minorEastAsia" w:eastAsiaTheme="minorEastAsia" w:cstheme="minorEastAsia"/>
          <w:color w:val="auto"/>
          <w:highlight w:val="none"/>
        </w:rPr>
        <w:t>内容违反国家有关规定的，评标程序终止。</w:t>
      </w:r>
    </w:p>
    <w:p>
      <w:pPr>
        <w:ind w:firstLine="48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注2：</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之后，至成交公告发布之前，凡涉及响应文件的澄清、评价、推荐排序等需保密的信息，</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小组成员、采购人等人员均不得向</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人或其他人员透露。</w:t>
      </w:r>
    </w:p>
    <w:p>
      <w:pPr>
        <w:ind w:firstLine="48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注3：</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过程由</w:t>
      </w:r>
      <w:r>
        <w:rPr>
          <w:rFonts w:hint="eastAsia" w:asciiTheme="minorEastAsia" w:hAnsiTheme="minorEastAsia" w:eastAsiaTheme="minorEastAsia" w:cstheme="minorEastAsia"/>
          <w:color w:val="auto"/>
          <w:highlight w:val="none"/>
          <w:lang w:val="en-US" w:eastAsia="zh-CN"/>
        </w:rPr>
        <w:t>采购人</w:t>
      </w:r>
      <w:r>
        <w:rPr>
          <w:rFonts w:hint="eastAsia" w:asciiTheme="minorEastAsia" w:hAnsiTheme="minorEastAsia" w:eastAsiaTheme="minorEastAsia" w:cstheme="minorEastAsia"/>
          <w:color w:val="auto"/>
          <w:highlight w:val="none"/>
        </w:rPr>
        <w:t>全程录音录像，相关录音录像资料由</w:t>
      </w:r>
      <w:r>
        <w:rPr>
          <w:rFonts w:hint="eastAsia" w:asciiTheme="minorEastAsia" w:hAnsiTheme="minorEastAsia" w:eastAsiaTheme="minorEastAsia" w:cstheme="minorEastAsia"/>
          <w:color w:val="auto"/>
          <w:highlight w:val="none"/>
          <w:lang w:val="en-US" w:eastAsia="zh-CN"/>
        </w:rPr>
        <w:t>采购人</w:t>
      </w:r>
      <w:r>
        <w:rPr>
          <w:rFonts w:hint="eastAsia" w:asciiTheme="minorEastAsia" w:hAnsiTheme="minorEastAsia" w:eastAsiaTheme="minorEastAsia" w:cstheme="minorEastAsia"/>
          <w:color w:val="auto"/>
          <w:highlight w:val="none"/>
        </w:rPr>
        <w:t>存档，以便为财政、纪检监察等有关部门处理项目相关事宜提供资料。</w:t>
      </w:r>
    </w:p>
    <w:p>
      <w:pPr>
        <w:ind w:firstLine="0" w:firstLineChars="0"/>
        <w:rPr>
          <w:rStyle w:val="34"/>
          <w:rFonts w:asciiTheme="minorEastAsia" w:hAnsiTheme="minorEastAsia" w:eastAsiaTheme="minorEastAsia" w:cstheme="minorEastAsia"/>
          <w:color w:val="auto"/>
          <w:highlight w:val="none"/>
        </w:rPr>
      </w:pPr>
      <w:r>
        <w:rPr>
          <w:rStyle w:val="34"/>
          <w:rFonts w:hint="eastAsia" w:asciiTheme="minorEastAsia" w:hAnsiTheme="minorEastAsia" w:eastAsiaTheme="minorEastAsia" w:cstheme="minorEastAsia"/>
          <w:color w:val="auto"/>
          <w:highlight w:val="none"/>
        </w:rPr>
        <w:t>四、</w:t>
      </w:r>
      <w:r>
        <w:rPr>
          <w:rStyle w:val="34"/>
          <w:rFonts w:hint="eastAsia" w:asciiTheme="minorEastAsia" w:hAnsiTheme="minorEastAsia" w:eastAsiaTheme="minorEastAsia" w:cstheme="minorEastAsia"/>
          <w:color w:val="auto"/>
          <w:highlight w:val="none"/>
          <w:lang w:eastAsia="zh-CN"/>
        </w:rPr>
        <w:t>询价</w:t>
      </w:r>
      <w:r>
        <w:rPr>
          <w:rStyle w:val="34"/>
          <w:rFonts w:hint="eastAsia" w:asciiTheme="minorEastAsia" w:hAnsiTheme="minorEastAsia" w:eastAsiaTheme="minorEastAsia" w:cstheme="minorEastAsia"/>
          <w:color w:val="auto"/>
          <w:highlight w:val="none"/>
        </w:rPr>
        <w:t>小组</w:t>
      </w:r>
    </w:p>
    <w:p>
      <w:pPr>
        <w:ind w:firstLine="48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询价小组</w:t>
      </w:r>
      <w:r>
        <w:rPr>
          <w:rFonts w:hint="eastAsia" w:asciiTheme="minorEastAsia" w:hAnsiTheme="minorEastAsia" w:eastAsiaTheme="minorEastAsia" w:cstheme="minorEastAsia"/>
          <w:color w:val="auto"/>
          <w:highlight w:val="none"/>
        </w:rPr>
        <w:t>由3</w:t>
      </w:r>
      <w:r>
        <w:rPr>
          <w:rFonts w:hint="eastAsia" w:asciiTheme="minorEastAsia" w:hAnsiTheme="minorEastAsia" w:eastAsiaTheme="minorEastAsia" w:cstheme="minorEastAsia"/>
          <w:color w:val="auto"/>
          <w:highlight w:val="none"/>
          <w:lang w:val="en-US" w:eastAsia="zh-CN"/>
        </w:rPr>
        <w:t>名</w:t>
      </w:r>
      <w:r>
        <w:rPr>
          <w:rFonts w:hint="eastAsia" w:asciiTheme="minorEastAsia" w:hAnsiTheme="minorEastAsia" w:eastAsiaTheme="minorEastAsia" w:cstheme="minorEastAsia"/>
          <w:color w:val="auto"/>
          <w:highlight w:val="none"/>
        </w:rPr>
        <w:t>采购人</w:t>
      </w:r>
      <w:r>
        <w:rPr>
          <w:rFonts w:hint="eastAsia" w:asciiTheme="minorEastAsia" w:hAnsiTheme="minorEastAsia" w:eastAsiaTheme="minorEastAsia" w:cstheme="minorEastAsia"/>
          <w:color w:val="auto"/>
          <w:highlight w:val="none"/>
          <w:lang w:val="en-US" w:eastAsia="zh-CN"/>
        </w:rPr>
        <w:t>代表</w:t>
      </w:r>
      <w:r>
        <w:rPr>
          <w:rFonts w:hint="eastAsia" w:asciiTheme="minorEastAsia" w:hAnsiTheme="minorEastAsia" w:eastAsiaTheme="minorEastAsia" w:cstheme="minorEastAsia"/>
          <w:color w:val="auto"/>
          <w:highlight w:val="none"/>
        </w:rPr>
        <w:t>组成</w:t>
      </w:r>
      <w:r>
        <w:rPr>
          <w:rFonts w:hint="eastAsia" w:asciiTheme="minorEastAsia" w:hAnsiTheme="minorEastAsia" w:eastAsiaTheme="minorEastAsia" w:cstheme="minorEastAsia"/>
          <w:color w:val="auto"/>
          <w:highlight w:val="none"/>
          <w:lang w:eastAsia="zh-CN"/>
        </w:rPr>
        <w:t>。</w:t>
      </w:r>
    </w:p>
    <w:p>
      <w:pPr>
        <w:ind w:firstLine="482"/>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1.</w:t>
      </w:r>
      <w:r>
        <w:rPr>
          <w:rFonts w:hint="eastAsia" w:asciiTheme="minorEastAsia" w:hAnsiTheme="minorEastAsia" w:eastAsiaTheme="minorEastAsia" w:cstheme="minorEastAsia"/>
          <w:b/>
          <w:color w:val="auto"/>
          <w:highlight w:val="none"/>
          <w:lang w:eastAsia="zh-CN"/>
        </w:rPr>
        <w:t>询价</w:t>
      </w:r>
      <w:r>
        <w:rPr>
          <w:rFonts w:hint="eastAsia" w:asciiTheme="minorEastAsia" w:hAnsiTheme="minorEastAsia" w:eastAsiaTheme="minorEastAsia" w:cstheme="minorEastAsia"/>
          <w:b/>
          <w:color w:val="auto"/>
          <w:highlight w:val="none"/>
        </w:rPr>
        <w:t>小组在采购活动过程中应当履行下列职责：</w:t>
      </w:r>
    </w:p>
    <w:p>
      <w:pPr>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（1）确认或者制定</w:t>
      </w:r>
      <w:r>
        <w:rPr>
          <w:rFonts w:hint="eastAsia" w:asciiTheme="minorEastAsia" w:hAnsiTheme="minorEastAsia" w:eastAsiaTheme="minorEastAsia" w:cstheme="minorEastAsia"/>
          <w:color w:val="auto"/>
          <w:highlight w:val="none"/>
          <w:lang w:eastAsia="zh-CN"/>
        </w:rPr>
        <w:t>询价文件</w:t>
      </w:r>
      <w:r>
        <w:rPr>
          <w:rFonts w:hint="eastAsia" w:asciiTheme="minorEastAsia" w:hAnsiTheme="minorEastAsia" w:eastAsiaTheme="minorEastAsia" w:cstheme="minorEastAsia"/>
          <w:color w:val="auto"/>
          <w:highlight w:val="none"/>
        </w:rPr>
        <w:t xml:space="preserve">； </w:t>
      </w:r>
    </w:p>
    <w:p>
      <w:pPr>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（2）从符合相应资格条件的</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名单中确定不少于3家的</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参加</w:t>
      </w:r>
      <w:r>
        <w:rPr>
          <w:rFonts w:hint="eastAsia" w:asciiTheme="minorEastAsia" w:hAnsiTheme="minorEastAsia" w:eastAsiaTheme="minorEastAsia" w:cstheme="minorEastAsia"/>
          <w:color w:val="auto"/>
          <w:highlight w:val="none"/>
          <w:lang w:eastAsia="zh-CN"/>
        </w:rPr>
        <w:t>询价</w:t>
      </w:r>
      <w:r>
        <w:rPr>
          <w:rFonts w:hint="eastAsia" w:asciiTheme="minorEastAsia" w:hAnsiTheme="minorEastAsia" w:eastAsiaTheme="minorEastAsia" w:cstheme="minorEastAsia"/>
          <w:color w:val="auto"/>
          <w:highlight w:val="none"/>
        </w:rPr>
        <w:t>；</w:t>
      </w:r>
    </w:p>
    <w:p>
      <w:pPr>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（3）审查</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的响应文件并作出评价；</w:t>
      </w:r>
    </w:p>
    <w:p>
      <w:pPr>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（4）要求</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解释或者澄清其响应文件；</w:t>
      </w:r>
    </w:p>
    <w:p>
      <w:pPr>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（5）编写评审报告； </w:t>
      </w:r>
    </w:p>
    <w:p>
      <w:pPr>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（6）告知采购人在评审过程中发现的</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的违法违规行为。</w:t>
      </w:r>
    </w:p>
    <w:p>
      <w:pPr>
        <w:ind w:firstLine="482"/>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w:t>
      </w:r>
      <w:r>
        <w:rPr>
          <w:rFonts w:hint="eastAsia" w:asciiTheme="minorEastAsia" w:hAnsiTheme="minorEastAsia" w:eastAsiaTheme="minorEastAsia" w:cstheme="minorEastAsia"/>
          <w:b/>
          <w:color w:val="auto"/>
          <w:highlight w:val="none"/>
          <w:lang w:eastAsia="zh-CN"/>
        </w:rPr>
        <w:t>询价</w:t>
      </w:r>
      <w:r>
        <w:rPr>
          <w:rFonts w:hint="eastAsia" w:asciiTheme="minorEastAsia" w:hAnsiTheme="minorEastAsia" w:eastAsiaTheme="minorEastAsia" w:cstheme="minorEastAsia"/>
          <w:b/>
          <w:color w:val="auto"/>
          <w:highlight w:val="none"/>
        </w:rPr>
        <w:t>小组成员应当履行下列义务：</w:t>
      </w:r>
    </w:p>
    <w:p>
      <w:pPr>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（1）遵纪守法，客观、公正、廉洁地履行职责；</w:t>
      </w:r>
    </w:p>
    <w:p>
      <w:pPr>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（2）根据</w:t>
      </w:r>
      <w:r>
        <w:rPr>
          <w:rFonts w:hint="eastAsia" w:asciiTheme="minorEastAsia" w:hAnsiTheme="minorEastAsia" w:eastAsiaTheme="minorEastAsia" w:cstheme="minorEastAsia"/>
          <w:color w:val="auto"/>
          <w:highlight w:val="none"/>
          <w:lang w:eastAsia="zh-CN"/>
        </w:rPr>
        <w:t>询价文件</w:t>
      </w:r>
      <w:r>
        <w:rPr>
          <w:rFonts w:hint="eastAsia" w:asciiTheme="minorEastAsia" w:hAnsiTheme="minorEastAsia" w:eastAsiaTheme="minorEastAsia" w:cstheme="minorEastAsia"/>
          <w:color w:val="auto"/>
          <w:highlight w:val="none"/>
        </w:rPr>
        <w:t>的规定独立进行评审，对个人的评审意见承担法律责任；</w:t>
      </w:r>
    </w:p>
    <w:p>
      <w:pPr>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（3）参与评审报告的起草；</w:t>
      </w:r>
    </w:p>
    <w:p>
      <w:pPr>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（4）配合采购人答复</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提出的质疑；</w:t>
      </w:r>
    </w:p>
    <w:p>
      <w:pPr>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（5）配合财政部门的投诉处理和监督检查工作。</w:t>
      </w:r>
    </w:p>
    <w:p>
      <w:pPr>
        <w:bidi w:val="0"/>
        <w:rPr>
          <w:rFonts w:hint="eastAsia" w:ascii="宋体" w:hAnsi="宋体" w:eastAsia="宋体" w:cs="宋体"/>
          <w:color w:val="FF0000"/>
          <w:sz w:val="24"/>
          <w:szCs w:val="24"/>
          <w:highlight w:val="none"/>
          <w:lang w:eastAsia="zh-CN"/>
        </w:rPr>
      </w:pPr>
      <w:r>
        <w:rPr>
          <w:rFonts w:hint="eastAsia" w:ascii="宋体" w:hAnsi="宋体" w:eastAsia="宋体" w:cs="宋体"/>
          <w:color w:val="FF0000"/>
          <w:sz w:val="24"/>
          <w:szCs w:val="24"/>
          <w:highlight w:val="none"/>
          <w:lang w:eastAsia="zh-CN"/>
        </w:rPr>
        <w:t>注：</w:t>
      </w:r>
      <w:r>
        <w:rPr>
          <w:rFonts w:hint="eastAsia" w:ascii="宋体" w:hAnsi="宋体" w:cs="宋体"/>
          <w:color w:val="FF0000"/>
          <w:sz w:val="24"/>
          <w:szCs w:val="24"/>
          <w:highlight w:val="none"/>
          <w:lang w:eastAsia="zh-CN"/>
        </w:rPr>
        <w:t>供应商</w:t>
      </w:r>
      <w:r>
        <w:rPr>
          <w:rFonts w:hint="eastAsia" w:ascii="宋体" w:hAnsi="宋体" w:eastAsia="宋体" w:cs="宋体"/>
          <w:color w:val="FF0000"/>
          <w:sz w:val="24"/>
          <w:szCs w:val="24"/>
          <w:highlight w:val="none"/>
          <w:lang w:eastAsia="zh-CN"/>
        </w:rPr>
        <w:t>在</w:t>
      </w:r>
      <w:r>
        <w:rPr>
          <w:rFonts w:hint="eastAsia" w:ascii="宋体" w:hAnsi="宋体" w:cs="宋体"/>
          <w:color w:val="FF0000"/>
          <w:sz w:val="24"/>
          <w:szCs w:val="24"/>
          <w:highlight w:val="none"/>
          <w:lang w:eastAsia="zh-CN"/>
        </w:rPr>
        <w:t>投</w:t>
      </w:r>
      <w:r>
        <w:rPr>
          <w:rFonts w:hint="eastAsia" w:ascii="宋体" w:hAnsi="宋体" w:eastAsia="宋体" w:cs="宋体"/>
          <w:color w:val="FF0000"/>
          <w:sz w:val="24"/>
          <w:szCs w:val="24"/>
          <w:highlight w:val="none"/>
          <w:lang w:eastAsia="zh-CN"/>
        </w:rPr>
        <w:t>标文件中无需提供</w:t>
      </w:r>
      <w:r>
        <w:rPr>
          <w:rFonts w:hint="eastAsia" w:ascii="宋体" w:hAnsi="宋体" w:eastAsia="宋体" w:cs="宋体"/>
          <w:color w:val="FF0000"/>
          <w:sz w:val="24"/>
          <w:szCs w:val="24"/>
          <w:highlight w:val="none"/>
        </w:rPr>
        <w:t>成本测算表</w:t>
      </w:r>
      <w:r>
        <w:rPr>
          <w:rFonts w:hint="eastAsia" w:ascii="宋体" w:hAnsi="宋体" w:eastAsia="宋体" w:cs="宋体"/>
          <w:color w:val="FF0000"/>
          <w:sz w:val="24"/>
          <w:szCs w:val="24"/>
          <w:highlight w:val="none"/>
          <w:lang w:eastAsia="zh-CN"/>
        </w:rPr>
        <w:t>，</w:t>
      </w:r>
      <w:r>
        <w:rPr>
          <w:rFonts w:hint="eastAsia" w:ascii="宋体" w:hAnsi="宋体" w:cs="宋体"/>
          <w:color w:val="FF0000"/>
          <w:sz w:val="24"/>
          <w:szCs w:val="24"/>
          <w:highlight w:val="none"/>
          <w:lang w:val="en-US" w:eastAsia="zh-CN"/>
        </w:rPr>
        <w:t>询价小组</w:t>
      </w:r>
      <w:r>
        <w:rPr>
          <w:rFonts w:hint="eastAsia" w:ascii="宋体" w:hAnsi="宋体" w:eastAsia="宋体" w:cs="宋体"/>
          <w:color w:val="FF0000"/>
          <w:sz w:val="24"/>
          <w:szCs w:val="24"/>
          <w:highlight w:val="none"/>
        </w:rPr>
        <w:t>认为其</w:t>
      </w:r>
      <w:r>
        <w:rPr>
          <w:rFonts w:hint="eastAsia" w:ascii="宋体" w:hAnsi="宋体" w:eastAsia="宋体" w:cs="宋体"/>
          <w:color w:val="FF0000"/>
          <w:sz w:val="24"/>
          <w:szCs w:val="24"/>
          <w:highlight w:val="none"/>
          <w:lang w:eastAsia="zh-CN"/>
        </w:rPr>
        <w:t>最终</w:t>
      </w:r>
      <w:r>
        <w:rPr>
          <w:rFonts w:hint="eastAsia" w:ascii="宋体" w:hAnsi="宋体" w:eastAsia="宋体" w:cs="宋体"/>
          <w:color w:val="FF0000"/>
          <w:sz w:val="24"/>
          <w:szCs w:val="24"/>
          <w:highlight w:val="none"/>
        </w:rPr>
        <w:t>报价</w:t>
      </w:r>
      <w:r>
        <w:rPr>
          <w:rFonts w:hint="eastAsia" w:ascii="宋体" w:hAnsi="宋体" w:eastAsia="宋体" w:cs="宋体"/>
          <w:color w:val="FF0000"/>
          <w:sz w:val="24"/>
          <w:szCs w:val="24"/>
          <w:highlight w:val="none"/>
          <w:lang w:eastAsia="zh-CN"/>
        </w:rPr>
        <w:t>明显</w:t>
      </w:r>
      <w:r>
        <w:rPr>
          <w:rFonts w:hint="eastAsia" w:ascii="宋体" w:hAnsi="宋体" w:eastAsia="宋体" w:cs="宋体"/>
          <w:color w:val="FF0000"/>
          <w:sz w:val="24"/>
          <w:szCs w:val="24"/>
          <w:highlight w:val="none"/>
        </w:rPr>
        <w:t>低于</w:t>
      </w:r>
      <w:r>
        <w:rPr>
          <w:rFonts w:hint="eastAsia" w:ascii="宋体" w:hAnsi="宋体" w:eastAsia="宋体" w:cs="宋体"/>
          <w:color w:val="FF0000"/>
          <w:sz w:val="24"/>
          <w:szCs w:val="24"/>
          <w:highlight w:val="none"/>
          <w:lang w:eastAsia="zh-CN"/>
        </w:rPr>
        <w:t>市场平均价格</w:t>
      </w: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eastAsia="zh-CN"/>
        </w:rPr>
        <w:t>存在异常低价的嫌疑时，</w:t>
      </w:r>
      <w:r>
        <w:rPr>
          <w:rFonts w:hint="eastAsia" w:ascii="宋体" w:hAnsi="宋体" w:eastAsia="宋体" w:cs="宋体"/>
          <w:color w:val="FF0000"/>
          <w:sz w:val="24"/>
          <w:szCs w:val="24"/>
          <w:highlight w:val="none"/>
        </w:rPr>
        <w:t>要求</w:t>
      </w:r>
      <w:r>
        <w:rPr>
          <w:rFonts w:hint="eastAsia" w:ascii="宋体" w:hAnsi="宋体" w:eastAsia="宋体" w:cs="宋体"/>
          <w:color w:val="FF0000"/>
          <w:sz w:val="24"/>
          <w:szCs w:val="24"/>
          <w:highlight w:val="none"/>
          <w:lang w:eastAsia="zh-CN"/>
        </w:rPr>
        <w:t>投标</w:t>
      </w:r>
      <w:r>
        <w:rPr>
          <w:rFonts w:hint="eastAsia" w:ascii="宋体" w:hAnsi="宋体" w:cs="宋体"/>
          <w:color w:val="FF0000"/>
          <w:sz w:val="24"/>
          <w:szCs w:val="24"/>
          <w:highlight w:val="none"/>
          <w:lang w:eastAsia="zh-CN"/>
        </w:rPr>
        <w:t>供应商</w:t>
      </w:r>
      <w:r>
        <w:rPr>
          <w:rFonts w:hint="eastAsia" w:ascii="宋体" w:hAnsi="宋体" w:eastAsia="宋体" w:cs="宋体"/>
          <w:color w:val="FF0000"/>
          <w:sz w:val="24"/>
          <w:szCs w:val="24"/>
          <w:highlight w:val="none"/>
          <w:lang w:eastAsia="zh-CN"/>
        </w:rPr>
        <w:t>进行</w:t>
      </w:r>
      <w:r>
        <w:rPr>
          <w:rFonts w:hint="eastAsia" w:ascii="宋体" w:hAnsi="宋体" w:eastAsia="宋体" w:cs="宋体"/>
          <w:color w:val="FF0000"/>
          <w:sz w:val="24"/>
          <w:szCs w:val="24"/>
          <w:highlight w:val="none"/>
        </w:rPr>
        <w:t>澄清</w:t>
      </w:r>
      <w:r>
        <w:rPr>
          <w:rFonts w:hint="eastAsia" w:ascii="宋体" w:hAnsi="宋体" w:eastAsia="宋体" w:cs="宋体"/>
          <w:color w:val="FF0000"/>
          <w:sz w:val="24"/>
          <w:szCs w:val="24"/>
          <w:highlight w:val="none"/>
          <w:lang w:eastAsia="zh-CN"/>
        </w:rPr>
        <w:t>时，</w:t>
      </w:r>
      <w:r>
        <w:rPr>
          <w:rFonts w:hint="eastAsia" w:ascii="宋体" w:hAnsi="宋体" w:eastAsia="宋体" w:cs="宋体"/>
          <w:color w:val="FF0000"/>
          <w:sz w:val="24"/>
          <w:szCs w:val="24"/>
          <w:highlight w:val="none"/>
        </w:rPr>
        <w:t>需按</w:t>
      </w:r>
      <w:r>
        <w:rPr>
          <w:rFonts w:hint="eastAsia" w:ascii="宋体" w:hAnsi="宋体" w:eastAsia="宋体" w:cs="宋体"/>
          <w:color w:val="FF0000"/>
          <w:sz w:val="24"/>
          <w:szCs w:val="24"/>
          <w:highlight w:val="none"/>
          <w:lang w:eastAsia="zh-CN"/>
        </w:rPr>
        <w:t>附件</w:t>
      </w:r>
      <w:r>
        <w:rPr>
          <w:rFonts w:hint="eastAsia" w:ascii="宋体" w:hAnsi="宋体" w:eastAsia="宋体" w:cs="宋体"/>
          <w:color w:val="FF0000"/>
          <w:sz w:val="24"/>
          <w:szCs w:val="24"/>
          <w:highlight w:val="none"/>
        </w:rPr>
        <w:t>要求提供成本测算表</w:t>
      </w:r>
      <w:r>
        <w:rPr>
          <w:rFonts w:hint="eastAsia" w:ascii="宋体" w:hAnsi="宋体" w:eastAsia="宋体" w:cs="宋体"/>
          <w:color w:val="FF0000"/>
          <w:sz w:val="24"/>
          <w:szCs w:val="24"/>
          <w:highlight w:val="none"/>
          <w:lang w:eastAsia="zh-CN"/>
        </w:rPr>
        <w:t>，按此进行成本的测算及</w:t>
      </w:r>
      <w:r>
        <w:rPr>
          <w:rFonts w:hint="eastAsia" w:ascii="宋体" w:hAnsi="宋体" w:eastAsia="宋体" w:cs="宋体"/>
          <w:color w:val="FF0000"/>
          <w:sz w:val="24"/>
          <w:szCs w:val="24"/>
          <w:highlight w:val="none"/>
        </w:rPr>
        <w:t>澄清</w:t>
      </w:r>
      <w:r>
        <w:rPr>
          <w:rFonts w:hint="eastAsia" w:ascii="宋体" w:hAnsi="宋体" w:eastAsia="宋体" w:cs="宋体"/>
          <w:color w:val="FF0000"/>
          <w:sz w:val="24"/>
          <w:szCs w:val="24"/>
          <w:highlight w:val="none"/>
          <w:lang w:eastAsia="zh-CN"/>
        </w:rPr>
        <w:t>，并附上相应文字说明。</w:t>
      </w:r>
    </w:p>
    <w:p>
      <w:pPr>
        <w:pStyle w:val="25"/>
        <w:rPr>
          <w:rFonts w:hint="eastAsia"/>
          <w:highlight w:val="none"/>
          <w:lang w:eastAsia="zh-CN"/>
        </w:rPr>
      </w:pPr>
    </w:p>
    <w:p>
      <w:pPr>
        <w:pStyle w:val="42"/>
        <w:bidi w:val="0"/>
        <w:rPr>
          <w:highlight w:val="none"/>
        </w:rPr>
      </w:pPr>
      <w:bookmarkStart w:id="80" w:name="_Toc206"/>
      <w:r>
        <w:rPr>
          <w:rFonts w:hint="eastAsia"/>
          <w:highlight w:val="none"/>
        </w:rPr>
        <w:t>第六节 发布成交</w:t>
      </w:r>
      <w:bookmarkEnd w:id="78"/>
      <w:r>
        <w:rPr>
          <w:rFonts w:hint="eastAsia"/>
          <w:highlight w:val="none"/>
        </w:rPr>
        <w:t>公告</w:t>
      </w:r>
      <w:bookmarkEnd w:id="79"/>
      <w:bookmarkEnd w:id="80"/>
    </w:p>
    <w:p>
      <w:pPr>
        <w:pStyle w:val="39"/>
        <w:bidi w:val="0"/>
        <w:rPr>
          <w:highlight w:val="none"/>
        </w:rPr>
      </w:pPr>
      <w:r>
        <w:rPr>
          <w:rFonts w:hint="eastAsia"/>
          <w:highlight w:val="none"/>
        </w:rPr>
        <w:t>一、公告发布媒体</w:t>
      </w:r>
    </w:p>
    <w:p>
      <w:pPr>
        <w:pStyle w:val="39"/>
        <w:bidi w:val="0"/>
        <w:rPr>
          <w:rFonts w:hint="eastAsia" w:eastAsia="宋体"/>
          <w:highlight w:val="none"/>
          <w:lang w:eastAsia="zh-CN"/>
        </w:rPr>
      </w:pPr>
      <w:r>
        <w:rPr>
          <w:rFonts w:hint="eastAsia"/>
          <w:highlight w:val="none"/>
          <w:lang w:eastAsia="zh-CN"/>
        </w:rPr>
        <w:t>贵州省民政厅门户网（https://mzt.guizhou.gov.cn/）。。</w:t>
      </w:r>
    </w:p>
    <w:p>
      <w:pPr>
        <w:pStyle w:val="39"/>
        <w:bidi w:val="0"/>
        <w:rPr>
          <w:highlight w:val="none"/>
        </w:rPr>
      </w:pPr>
      <w:r>
        <w:rPr>
          <w:rFonts w:hint="eastAsia"/>
          <w:highlight w:val="none"/>
        </w:rPr>
        <w:t>根据评标报告将中标候选人推荐排序及相关评标结果进行公告。</w:t>
      </w:r>
      <w:r>
        <w:rPr>
          <w:rFonts w:hint="eastAsia"/>
          <w:highlight w:val="none"/>
          <w:lang w:eastAsia="zh-CN"/>
        </w:rPr>
        <w:t>供应商</w:t>
      </w:r>
      <w:r>
        <w:rPr>
          <w:rFonts w:hint="eastAsia"/>
          <w:highlight w:val="none"/>
        </w:rPr>
        <w:t>可在</w:t>
      </w:r>
      <w:r>
        <w:rPr>
          <w:rFonts w:hint="eastAsia"/>
          <w:highlight w:val="none"/>
          <w:lang w:val="en-US" w:eastAsia="zh-CN"/>
        </w:rPr>
        <w:t>贵州省民政厅门户网（https://mzt.guizhou.gov.cn/）。</w:t>
      </w:r>
      <w:r>
        <w:rPr>
          <w:rFonts w:hint="eastAsia"/>
          <w:highlight w:val="none"/>
        </w:rPr>
        <w:t>查询评标结果信息。</w:t>
      </w:r>
    </w:p>
    <w:p>
      <w:pPr>
        <w:pStyle w:val="39"/>
        <w:bidi w:val="0"/>
        <w:rPr>
          <w:highlight w:val="none"/>
        </w:rPr>
      </w:pPr>
      <w:r>
        <w:rPr>
          <w:rFonts w:hint="eastAsia"/>
          <w:highlight w:val="none"/>
        </w:rPr>
        <w:t>采购人应当自收到评审报告之日起5个工作日内在评审报告推荐的中标或者成交候选人中按顺序确定中标或者成交</w:t>
      </w:r>
      <w:r>
        <w:rPr>
          <w:rFonts w:hint="eastAsia"/>
          <w:highlight w:val="none"/>
          <w:lang w:eastAsia="zh-CN"/>
        </w:rPr>
        <w:t>供应商</w:t>
      </w:r>
      <w:r>
        <w:rPr>
          <w:rFonts w:hint="eastAsia"/>
          <w:highlight w:val="none"/>
        </w:rPr>
        <w:t>。采购人应当自中标、成交</w:t>
      </w:r>
      <w:r>
        <w:rPr>
          <w:rFonts w:hint="eastAsia"/>
          <w:highlight w:val="none"/>
          <w:lang w:eastAsia="zh-CN"/>
        </w:rPr>
        <w:t>供应商</w:t>
      </w:r>
      <w:r>
        <w:rPr>
          <w:rFonts w:hint="eastAsia"/>
          <w:highlight w:val="none"/>
        </w:rPr>
        <w:t>确定之日起2个工作日内，发出中标、成交通知书。中标通知书对采购人和中标</w:t>
      </w:r>
      <w:r>
        <w:rPr>
          <w:rFonts w:hint="eastAsia"/>
          <w:highlight w:val="none"/>
          <w:lang w:eastAsia="zh-CN"/>
        </w:rPr>
        <w:t>供应商</w:t>
      </w:r>
      <w:r>
        <w:rPr>
          <w:rFonts w:hint="eastAsia"/>
          <w:highlight w:val="none"/>
        </w:rPr>
        <w:t>具有同等法律效力。中标通知书发出后，采购人改变中标结果，或者中标</w:t>
      </w:r>
      <w:r>
        <w:rPr>
          <w:rFonts w:hint="eastAsia"/>
          <w:highlight w:val="none"/>
          <w:lang w:eastAsia="zh-CN"/>
        </w:rPr>
        <w:t>供应商</w:t>
      </w:r>
      <w:r>
        <w:rPr>
          <w:rFonts w:hint="eastAsia"/>
          <w:highlight w:val="none"/>
        </w:rPr>
        <w:t>放弃中标，应当承担相应的法律责任。</w:t>
      </w:r>
    </w:p>
    <w:p>
      <w:pPr>
        <w:pStyle w:val="39"/>
        <w:bidi w:val="0"/>
        <w:rPr>
          <w:highlight w:val="none"/>
        </w:rPr>
      </w:pPr>
      <w:r>
        <w:rPr>
          <w:rFonts w:hint="eastAsia"/>
          <w:highlight w:val="none"/>
        </w:rPr>
        <w:t>中标、成交公告期结束后，若未收到任何质疑投诉，采购人</w:t>
      </w:r>
      <w:r>
        <w:rPr>
          <w:rFonts w:hint="eastAsia"/>
          <w:highlight w:val="none"/>
          <w:lang w:val="en-US" w:eastAsia="zh-CN"/>
        </w:rPr>
        <w:t>可发出成交通知书并</w:t>
      </w:r>
      <w:r>
        <w:rPr>
          <w:rFonts w:hint="eastAsia"/>
          <w:highlight w:val="none"/>
        </w:rPr>
        <w:t>到财政部门办理后续资金拨付等相关手续。</w:t>
      </w:r>
    </w:p>
    <w:p>
      <w:pPr>
        <w:pStyle w:val="39"/>
        <w:bidi w:val="0"/>
        <w:rPr>
          <w:highlight w:val="none"/>
        </w:rPr>
      </w:pPr>
      <w:bookmarkStart w:id="81" w:name="_Toc407182681"/>
      <w:r>
        <w:rPr>
          <w:rFonts w:hint="eastAsia"/>
          <w:highlight w:val="none"/>
        </w:rPr>
        <w:t>二、政府采购活动的质疑投诉</w:t>
      </w:r>
    </w:p>
    <w:p>
      <w:pPr>
        <w:pStyle w:val="39"/>
        <w:bidi w:val="0"/>
        <w:rPr>
          <w:highlight w:val="none"/>
        </w:rPr>
      </w:pPr>
      <w:r>
        <w:rPr>
          <w:rFonts w:hint="eastAsia"/>
          <w:highlight w:val="none"/>
        </w:rPr>
        <w:t>（一）质疑</w:t>
      </w:r>
    </w:p>
    <w:p>
      <w:pPr>
        <w:pStyle w:val="39"/>
        <w:bidi w:val="0"/>
        <w:rPr>
          <w:highlight w:val="none"/>
        </w:rPr>
      </w:pPr>
      <w:r>
        <w:rPr>
          <w:rFonts w:hint="eastAsia"/>
          <w:highlight w:val="none"/>
          <w:lang w:eastAsia="zh-CN"/>
        </w:rPr>
        <w:t>供应商</w:t>
      </w:r>
      <w:r>
        <w:rPr>
          <w:rFonts w:hint="eastAsia"/>
          <w:highlight w:val="none"/>
        </w:rPr>
        <w:t>认为</w:t>
      </w:r>
      <w:r>
        <w:rPr>
          <w:rFonts w:hint="eastAsia"/>
          <w:highlight w:val="none"/>
          <w:lang w:eastAsia="zh-CN"/>
        </w:rPr>
        <w:t>询价文件</w:t>
      </w:r>
      <w:r>
        <w:rPr>
          <w:rFonts w:hint="eastAsia"/>
          <w:highlight w:val="none"/>
        </w:rPr>
        <w:t>、采购过程和中标、成交结果使自己的权益受到损害的，可以在知道或者应知其权益受到损害之日</w:t>
      </w:r>
      <w:r>
        <w:rPr>
          <w:rFonts w:hint="eastAsia"/>
          <w:b/>
          <w:bCs/>
          <w:highlight w:val="none"/>
        </w:rPr>
        <w:t>（政府采购法第五十二条规定的</w:t>
      </w:r>
      <w:r>
        <w:rPr>
          <w:rFonts w:hint="eastAsia"/>
          <w:b/>
          <w:bCs/>
          <w:highlight w:val="none"/>
          <w:lang w:eastAsia="zh-CN"/>
        </w:rPr>
        <w:t>供应商</w:t>
      </w:r>
      <w:r>
        <w:rPr>
          <w:rFonts w:hint="eastAsia"/>
          <w:b/>
          <w:bCs/>
          <w:highlight w:val="none"/>
        </w:rPr>
        <w:t>应知其权益受到损害之日，是指：（一）对可以质疑的</w:t>
      </w:r>
      <w:r>
        <w:rPr>
          <w:rFonts w:hint="eastAsia"/>
          <w:b/>
          <w:bCs/>
          <w:highlight w:val="none"/>
          <w:lang w:eastAsia="zh-CN"/>
        </w:rPr>
        <w:t>询价文件</w:t>
      </w:r>
      <w:r>
        <w:rPr>
          <w:rFonts w:hint="eastAsia"/>
          <w:b/>
          <w:bCs/>
          <w:highlight w:val="none"/>
        </w:rPr>
        <w:t>提出质疑的，为收到</w:t>
      </w:r>
      <w:r>
        <w:rPr>
          <w:rFonts w:hint="eastAsia"/>
          <w:b/>
          <w:bCs/>
          <w:highlight w:val="none"/>
          <w:lang w:eastAsia="zh-CN"/>
        </w:rPr>
        <w:t>询价文件</w:t>
      </w:r>
      <w:r>
        <w:rPr>
          <w:rFonts w:hint="eastAsia"/>
          <w:b/>
          <w:bCs/>
          <w:highlight w:val="none"/>
        </w:rPr>
        <w:t>之日或者</w:t>
      </w:r>
      <w:r>
        <w:rPr>
          <w:rFonts w:hint="eastAsia"/>
          <w:b/>
          <w:bCs/>
          <w:highlight w:val="none"/>
          <w:lang w:eastAsia="zh-CN"/>
        </w:rPr>
        <w:t>询价文件</w:t>
      </w:r>
      <w:r>
        <w:rPr>
          <w:rFonts w:hint="eastAsia"/>
          <w:b/>
          <w:bCs/>
          <w:highlight w:val="none"/>
        </w:rPr>
        <w:t>公告期限届满之日；（二）对采购过程提出质疑的，为各采购程序环节结束之日；（三）对中标或者成交结果提出质疑的，为中标或者成交结果公告期限届满之日。）</w:t>
      </w:r>
      <w:r>
        <w:rPr>
          <w:rFonts w:hint="eastAsia"/>
          <w:highlight w:val="none"/>
        </w:rPr>
        <w:t>起七个工作日内，以书面形式向采购人提出质疑。</w:t>
      </w:r>
    </w:p>
    <w:p>
      <w:pPr>
        <w:pStyle w:val="39"/>
        <w:bidi w:val="0"/>
        <w:rPr>
          <w:highlight w:val="none"/>
        </w:rPr>
      </w:pPr>
      <w:r>
        <w:rPr>
          <w:rFonts w:hint="eastAsia"/>
          <w:highlight w:val="none"/>
        </w:rPr>
        <w:t>（二）受理条件</w:t>
      </w:r>
    </w:p>
    <w:p>
      <w:pPr>
        <w:pStyle w:val="39"/>
        <w:bidi w:val="0"/>
        <w:rPr>
          <w:highlight w:val="none"/>
        </w:rPr>
      </w:pPr>
      <w:r>
        <w:rPr>
          <w:rFonts w:hint="eastAsia"/>
          <w:highlight w:val="none"/>
        </w:rPr>
        <w:t>1、</w:t>
      </w:r>
      <w:r>
        <w:rPr>
          <w:rFonts w:hint="eastAsia"/>
          <w:highlight w:val="none"/>
          <w:lang w:eastAsia="zh-CN"/>
        </w:rPr>
        <w:t>供应商</w:t>
      </w:r>
      <w:r>
        <w:rPr>
          <w:rFonts w:hint="eastAsia"/>
          <w:highlight w:val="none"/>
        </w:rPr>
        <w:t>所提出质疑，必</w:t>
      </w:r>
      <w:r>
        <w:rPr>
          <w:rFonts w:hint="eastAsia"/>
          <w:highlight w:val="none"/>
          <w:lang w:eastAsia="zh-CN"/>
        </w:rPr>
        <w:t>须</w:t>
      </w:r>
      <w:r>
        <w:rPr>
          <w:rFonts w:hint="eastAsia"/>
          <w:highlight w:val="none"/>
        </w:rPr>
        <w:t>有认为</w:t>
      </w:r>
      <w:r>
        <w:rPr>
          <w:rFonts w:hint="eastAsia"/>
          <w:highlight w:val="none"/>
          <w:lang w:eastAsia="zh-CN"/>
        </w:rPr>
        <w:t>询价文件</w:t>
      </w:r>
      <w:r>
        <w:rPr>
          <w:rFonts w:hint="eastAsia"/>
          <w:highlight w:val="none"/>
        </w:rPr>
        <w:t>、采购过程、中标和成交结果等使</w:t>
      </w:r>
      <w:r>
        <w:rPr>
          <w:rFonts w:hint="eastAsia"/>
          <w:highlight w:val="none"/>
          <w:lang w:eastAsia="zh-CN"/>
        </w:rPr>
        <w:t>自己</w:t>
      </w:r>
      <w:r>
        <w:rPr>
          <w:rFonts w:hint="eastAsia"/>
          <w:highlight w:val="none"/>
        </w:rPr>
        <w:t>的利益受到损害的事实和依据，对与采购活动无关的</w:t>
      </w:r>
      <w:r>
        <w:rPr>
          <w:rFonts w:hint="eastAsia"/>
          <w:highlight w:val="none"/>
          <w:lang w:eastAsia="zh-CN"/>
        </w:rPr>
        <w:t>供应商</w:t>
      </w:r>
      <w:r>
        <w:rPr>
          <w:rFonts w:hint="eastAsia"/>
          <w:highlight w:val="none"/>
        </w:rPr>
        <w:t>或者没有提出使自己的利益受到损害的事实和依据的质疑，可不予受理;</w:t>
      </w:r>
      <w:bookmarkStart w:id="143" w:name="_GoBack"/>
      <w:bookmarkEnd w:id="143"/>
    </w:p>
    <w:p>
      <w:pPr>
        <w:pStyle w:val="39"/>
        <w:bidi w:val="0"/>
        <w:rPr>
          <w:highlight w:val="none"/>
        </w:rPr>
      </w:pPr>
      <w:r>
        <w:rPr>
          <w:rFonts w:hint="eastAsia"/>
          <w:highlight w:val="none"/>
        </w:rPr>
        <w:t>2、质疑必</w:t>
      </w:r>
      <w:r>
        <w:rPr>
          <w:rFonts w:hint="eastAsia"/>
          <w:highlight w:val="none"/>
          <w:lang w:eastAsia="zh-CN"/>
        </w:rPr>
        <w:t>须</w:t>
      </w:r>
      <w:r>
        <w:rPr>
          <w:rFonts w:hint="eastAsia"/>
          <w:highlight w:val="none"/>
        </w:rPr>
        <w:t>以书面形式提出并署名，质疑人为法人或其他组织的，质疑书应当加盖质疑单位公章，以口头形式提出的，可不予受理;</w:t>
      </w:r>
    </w:p>
    <w:p>
      <w:pPr>
        <w:pStyle w:val="39"/>
        <w:bidi w:val="0"/>
        <w:rPr>
          <w:highlight w:val="none"/>
        </w:rPr>
      </w:pPr>
      <w:r>
        <w:rPr>
          <w:rFonts w:hint="eastAsia"/>
          <w:highlight w:val="none"/>
        </w:rPr>
        <w:t>3、在法定时间内提出质疑。</w:t>
      </w:r>
      <w:r>
        <w:rPr>
          <w:rFonts w:hint="eastAsia"/>
          <w:highlight w:val="none"/>
          <w:lang w:eastAsia="zh-CN"/>
        </w:rPr>
        <w:t>供应商</w:t>
      </w:r>
      <w:r>
        <w:rPr>
          <w:rFonts w:hint="eastAsia"/>
          <w:highlight w:val="none"/>
        </w:rPr>
        <w:t>在认为采购过程、中标和成交结果等使</w:t>
      </w:r>
      <w:r>
        <w:rPr>
          <w:rFonts w:hint="eastAsia"/>
          <w:highlight w:val="none"/>
          <w:lang w:eastAsia="zh-CN"/>
        </w:rPr>
        <w:t>自己</w:t>
      </w:r>
      <w:r>
        <w:rPr>
          <w:rFonts w:hint="eastAsia"/>
          <w:highlight w:val="none"/>
        </w:rPr>
        <w:t>的利益受到损害后的七个工作日内提出质疑;</w:t>
      </w:r>
    </w:p>
    <w:p>
      <w:pPr>
        <w:pStyle w:val="39"/>
        <w:rPr>
          <w:rFonts w:hint="eastAsia"/>
          <w:highlight w:val="none"/>
        </w:rPr>
      </w:pPr>
      <w:r>
        <w:rPr>
          <w:rFonts w:hint="eastAsia"/>
          <w:color w:val="auto"/>
          <w:highlight w:val="none"/>
          <w:lang w:val="en-US" w:eastAsia="zh-CN"/>
        </w:rPr>
        <w:t>4、供应商须在法定质疑期内一次性提出针对同一采购程序环节的质疑，否则可不予受理。</w:t>
      </w:r>
    </w:p>
    <w:p>
      <w:pPr>
        <w:pStyle w:val="39"/>
        <w:bidi w:val="0"/>
        <w:rPr>
          <w:highlight w:val="none"/>
        </w:rPr>
      </w:pPr>
      <w:r>
        <w:rPr>
          <w:rFonts w:hint="eastAsia"/>
          <w:highlight w:val="none"/>
        </w:rPr>
        <w:t>（三）质疑具体要求及注意事项：</w:t>
      </w:r>
    </w:p>
    <w:p>
      <w:pPr>
        <w:pStyle w:val="39"/>
        <w:bidi w:val="0"/>
        <w:rPr>
          <w:highlight w:val="none"/>
        </w:rPr>
      </w:pPr>
      <w:r>
        <w:rPr>
          <w:rFonts w:hint="eastAsia"/>
          <w:highlight w:val="none"/>
        </w:rPr>
        <w:t>1.质疑文件递交要求：质疑须以书面形式提出，列明质疑事项及相关依据，联系人、联系电话、传真、详细地址、邮编等基本信息。质疑函加盖公章后，送采购人处。</w:t>
      </w:r>
    </w:p>
    <w:p>
      <w:pPr>
        <w:pStyle w:val="39"/>
        <w:bidi w:val="0"/>
        <w:rPr>
          <w:highlight w:val="none"/>
        </w:rPr>
      </w:pPr>
      <w:r>
        <w:rPr>
          <w:rFonts w:hint="eastAsia"/>
          <w:highlight w:val="none"/>
        </w:rPr>
        <w:t>2.</w:t>
      </w:r>
      <w:r>
        <w:rPr>
          <w:rFonts w:hint="eastAsia"/>
          <w:highlight w:val="none"/>
          <w:lang w:eastAsia="zh-CN"/>
        </w:rPr>
        <w:t>询价</w:t>
      </w:r>
      <w:r>
        <w:rPr>
          <w:rFonts w:hint="eastAsia"/>
          <w:highlight w:val="none"/>
        </w:rPr>
        <w:t>采购方式的时间原因，</w:t>
      </w:r>
      <w:r>
        <w:rPr>
          <w:rFonts w:hint="eastAsia"/>
          <w:highlight w:val="none"/>
          <w:lang w:eastAsia="zh-CN"/>
        </w:rPr>
        <w:t>供应商</w:t>
      </w:r>
      <w:r>
        <w:rPr>
          <w:rFonts w:hint="eastAsia"/>
          <w:highlight w:val="none"/>
        </w:rPr>
        <w:t>对</w:t>
      </w:r>
      <w:r>
        <w:rPr>
          <w:rFonts w:hint="eastAsia"/>
          <w:highlight w:val="none"/>
          <w:lang w:eastAsia="zh-CN"/>
        </w:rPr>
        <w:t>询价文件</w:t>
      </w:r>
      <w:r>
        <w:rPr>
          <w:rFonts w:hint="eastAsia"/>
          <w:highlight w:val="none"/>
        </w:rPr>
        <w:t>质疑的截止时间为：</w:t>
      </w:r>
      <w:r>
        <w:rPr>
          <w:rFonts w:hint="eastAsia"/>
          <w:highlight w:val="none"/>
          <w:lang w:eastAsia="zh-CN"/>
        </w:rPr>
        <w:t>供应商</w:t>
      </w:r>
      <w:r>
        <w:rPr>
          <w:rFonts w:hint="eastAsia"/>
          <w:highlight w:val="none"/>
        </w:rPr>
        <w:t>下载</w:t>
      </w:r>
      <w:r>
        <w:rPr>
          <w:rFonts w:hint="eastAsia"/>
          <w:highlight w:val="none"/>
          <w:lang w:eastAsia="zh-CN"/>
        </w:rPr>
        <w:t>询价文件</w:t>
      </w:r>
      <w:r>
        <w:rPr>
          <w:rFonts w:hint="eastAsia"/>
          <w:highlight w:val="none"/>
        </w:rPr>
        <w:t>文件之日起</w:t>
      </w:r>
      <w:r>
        <w:rPr>
          <w:rFonts w:hint="eastAsia"/>
          <w:highlight w:val="none"/>
          <w:u w:val="single"/>
        </w:rPr>
        <w:t xml:space="preserve"> </w:t>
      </w:r>
      <w:r>
        <w:rPr>
          <w:rFonts w:hint="eastAsia"/>
          <w:highlight w:val="none"/>
          <w:u w:val="single"/>
          <w:lang w:val="en-US" w:eastAsia="zh-CN"/>
        </w:rPr>
        <w:t>2</w:t>
      </w:r>
      <w:r>
        <w:rPr>
          <w:rFonts w:hint="eastAsia"/>
          <w:highlight w:val="none"/>
          <w:u w:val="single"/>
        </w:rPr>
        <w:t xml:space="preserve"> </w:t>
      </w:r>
      <w:r>
        <w:rPr>
          <w:rFonts w:hint="eastAsia"/>
          <w:highlight w:val="none"/>
        </w:rPr>
        <w:t>个工作日内。</w:t>
      </w:r>
      <w:r>
        <w:rPr>
          <w:rFonts w:hint="eastAsia"/>
          <w:b/>
          <w:bCs/>
          <w:highlight w:val="none"/>
          <w:lang w:eastAsia="zh-CN"/>
        </w:rPr>
        <w:t>供应商</w:t>
      </w:r>
      <w:r>
        <w:rPr>
          <w:rFonts w:hint="eastAsia"/>
          <w:b/>
          <w:bCs/>
          <w:highlight w:val="none"/>
        </w:rPr>
        <w:t>提供书面质疑文件的同时，向采购人出示文件购买</w:t>
      </w:r>
      <w:r>
        <w:rPr>
          <w:rFonts w:hint="eastAsia"/>
          <w:b/>
          <w:bCs/>
          <w:highlight w:val="none"/>
          <w:lang w:eastAsia="zh-CN"/>
        </w:rPr>
        <w:t>询价文件</w:t>
      </w:r>
      <w:r>
        <w:rPr>
          <w:rFonts w:hint="eastAsia"/>
          <w:b/>
          <w:bCs/>
          <w:highlight w:val="none"/>
        </w:rPr>
        <w:t>凭证的复印件并加盖公章</w:t>
      </w:r>
      <w:r>
        <w:rPr>
          <w:rFonts w:hint="eastAsia"/>
          <w:highlight w:val="none"/>
        </w:rPr>
        <w:t>。</w:t>
      </w:r>
    </w:p>
    <w:p>
      <w:pPr>
        <w:pStyle w:val="39"/>
        <w:bidi w:val="0"/>
        <w:rPr>
          <w:highlight w:val="none"/>
        </w:rPr>
      </w:pPr>
      <w:r>
        <w:rPr>
          <w:rFonts w:hint="eastAsia"/>
          <w:highlight w:val="none"/>
        </w:rPr>
        <w:t>（四）质疑答复：采购人应当在7个工作日内对</w:t>
      </w:r>
      <w:r>
        <w:rPr>
          <w:rFonts w:hint="eastAsia"/>
          <w:highlight w:val="none"/>
          <w:lang w:eastAsia="zh-CN"/>
        </w:rPr>
        <w:t>供应商</w:t>
      </w:r>
      <w:r>
        <w:rPr>
          <w:rFonts w:hint="eastAsia"/>
          <w:highlight w:val="none"/>
        </w:rPr>
        <w:t>依法提出的询问作出答复。政府采购评审专家应当配合采购人答复</w:t>
      </w:r>
      <w:r>
        <w:rPr>
          <w:rFonts w:hint="eastAsia"/>
          <w:highlight w:val="none"/>
          <w:lang w:eastAsia="zh-CN"/>
        </w:rPr>
        <w:t>供应商</w:t>
      </w:r>
      <w:r>
        <w:rPr>
          <w:rFonts w:hint="eastAsia"/>
          <w:highlight w:val="none"/>
        </w:rPr>
        <w:t>的询问和质疑。</w:t>
      </w:r>
    </w:p>
    <w:p>
      <w:pPr>
        <w:pStyle w:val="39"/>
        <w:bidi w:val="0"/>
        <w:rPr>
          <w:highlight w:val="none"/>
        </w:rPr>
      </w:pPr>
      <w:r>
        <w:rPr>
          <w:rFonts w:hint="eastAsia"/>
          <w:highlight w:val="none"/>
        </w:rPr>
        <w:t>（五）提出质疑的</w:t>
      </w:r>
      <w:r>
        <w:rPr>
          <w:rFonts w:hint="eastAsia"/>
          <w:highlight w:val="none"/>
          <w:lang w:eastAsia="zh-CN"/>
        </w:rPr>
        <w:t>供应商</w:t>
      </w:r>
      <w:r>
        <w:rPr>
          <w:rFonts w:hint="eastAsia"/>
          <w:highlight w:val="none"/>
        </w:rPr>
        <w:t>对采购人的答复不满意或采购人在规定的时间内未作出答复的，可在收到答复之日起或答复期满后十五个工作日内向采购人同级政府采购监督部门投诉。</w:t>
      </w:r>
    </w:p>
    <w:p>
      <w:pPr>
        <w:pStyle w:val="42"/>
        <w:bidi w:val="0"/>
        <w:rPr>
          <w:highlight w:val="none"/>
        </w:rPr>
      </w:pPr>
      <w:bookmarkStart w:id="82" w:name="_Toc9511"/>
      <w:bookmarkStart w:id="83" w:name="_Toc19553"/>
      <w:r>
        <w:rPr>
          <w:rFonts w:hint="eastAsia"/>
          <w:highlight w:val="none"/>
        </w:rPr>
        <w:t xml:space="preserve">第七节 </w:t>
      </w:r>
      <w:bookmarkEnd w:id="81"/>
      <w:bookmarkEnd w:id="82"/>
      <w:bookmarkEnd w:id="83"/>
      <w:bookmarkStart w:id="84" w:name="_Toc24669"/>
      <w:bookmarkStart w:id="85" w:name="_Toc16146"/>
      <w:bookmarkStart w:id="86" w:name="_Toc407182683"/>
      <w:r>
        <w:rPr>
          <w:rFonts w:hint="eastAsia"/>
          <w:highlight w:val="none"/>
        </w:rPr>
        <w:t>政府采购合同签订</w:t>
      </w:r>
      <w:bookmarkEnd w:id="84"/>
      <w:bookmarkEnd w:id="85"/>
    </w:p>
    <w:p>
      <w:pPr>
        <w:pStyle w:val="39"/>
        <w:bidi w:val="0"/>
        <w:rPr>
          <w:highlight w:val="none"/>
        </w:rPr>
      </w:pPr>
      <w:r>
        <w:rPr>
          <w:rFonts w:hint="eastAsia"/>
          <w:highlight w:val="none"/>
        </w:rPr>
        <w:t>采购人与中标、成交</w:t>
      </w:r>
      <w:r>
        <w:rPr>
          <w:rFonts w:hint="eastAsia"/>
          <w:highlight w:val="none"/>
          <w:lang w:eastAsia="zh-CN"/>
        </w:rPr>
        <w:t>供应商</w:t>
      </w:r>
      <w:r>
        <w:rPr>
          <w:rFonts w:hint="eastAsia"/>
          <w:highlight w:val="none"/>
        </w:rPr>
        <w:t>应当在中标、成交通知书发出之日起三十日内，按照</w:t>
      </w:r>
      <w:r>
        <w:rPr>
          <w:rFonts w:hint="eastAsia"/>
          <w:highlight w:val="none"/>
          <w:lang w:eastAsia="zh-CN"/>
        </w:rPr>
        <w:t>询价文件</w:t>
      </w:r>
      <w:r>
        <w:rPr>
          <w:rFonts w:hint="eastAsia"/>
          <w:highlight w:val="none"/>
        </w:rPr>
        <w:t>确定的事项签订政府采购合同。</w:t>
      </w:r>
    </w:p>
    <w:p>
      <w:pPr>
        <w:bidi w:val="0"/>
        <w:rPr>
          <w:highlight w:val="none"/>
        </w:rPr>
      </w:pPr>
    </w:p>
    <w:bookmarkEnd w:id="86"/>
    <w:p>
      <w:pPr>
        <w:rPr>
          <w:color w:val="auto"/>
          <w:highlight w:val="none"/>
        </w:rPr>
      </w:pPr>
    </w:p>
    <w:p>
      <w:pPr>
        <w:rPr>
          <w:rFonts w:hint="eastAsia"/>
          <w:color w:val="auto"/>
          <w:highlight w:val="none"/>
        </w:rPr>
      </w:pPr>
      <w:bookmarkStart w:id="87" w:name="_Toc21917"/>
      <w:r>
        <w:rPr>
          <w:rFonts w:hint="eastAsia"/>
          <w:color w:val="auto"/>
          <w:highlight w:val="none"/>
        </w:rPr>
        <w:br w:type="page"/>
      </w:r>
    </w:p>
    <w:p>
      <w:pPr>
        <w:pStyle w:val="41"/>
        <w:rPr>
          <w:color w:val="auto"/>
          <w:highlight w:val="none"/>
        </w:rPr>
      </w:pPr>
      <w:bookmarkStart w:id="88" w:name="_Toc25311"/>
      <w:bookmarkStart w:id="89" w:name="_Toc10734"/>
      <w:r>
        <w:rPr>
          <w:rFonts w:hint="eastAsia"/>
          <w:color w:val="auto"/>
          <w:highlight w:val="none"/>
        </w:rPr>
        <w:t>第五章  政府采购合同</w:t>
      </w:r>
      <w:bookmarkEnd w:id="64"/>
      <w:bookmarkEnd w:id="65"/>
      <w:bookmarkEnd w:id="87"/>
      <w:bookmarkEnd w:id="88"/>
      <w:bookmarkEnd w:id="89"/>
    </w:p>
    <w:p>
      <w:pPr>
        <w:bidi w:val="0"/>
        <w:jc w:val="center"/>
        <w:rPr>
          <w:rFonts w:hint="eastAsia" w:eastAsia="宋体"/>
          <w:highlight w:val="none"/>
          <w:lang w:eastAsia="zh-CN"/>
        </w:rPr>
      </w:pPr>
      <w:bookmarkStart w:id="90" w:name="_Toc28653"/>
      <w:bookmarkStart w:id="91" w:name="_Toc407182685"/>
      <w:bookmarkStart w:id="92" w:name="_Toc407182488"/>
      <w:bookmarkStart w:id="93" w:name="_Toc407182687"/>
      <w:bookmarkStart w:id="94" w:name="_Toc407169895"/>
      <w:bookmarkStart w:id="95" w:name="_Toc15033"/>
      <w:bookmarkStart w:id="96" w:name="_Toc25507"/>
      <w:bookmarkStart w:id="97" w:name="_Toc4690"/>
      <w:r>
        <w:rPr>
          <w:rFonts w:hint="eastAsia"/>
          <w:highlight w:val="none"/>
          <w:lang w:eastAsia="zh-CN"/>
        </w:rPr>
        <w:t>（</w:t>
      </w:r>
      <w:r>
        <w:rPr>
          <w:rFonts w:hint="eastAsia"/>
          <w:highlight w:val="none"/>
          <w:lang w:val="en-US" w:eastAsia="zh-CN"/>
        </w:rPr>
        <w:t>仅供参考</w:t>
      </w:r>
      <w:r>
        <w:rPr>
          <w:rFonts w:hint="eastAsia"/>
          <w:highlight w:val="none"/>
          <w:lang w:eastAsia="zh-CN"/>
        </w:rPr>
        <w:t>）</w:t>
      </w:r>
    </w:p>
    <w:p>
      <w:pPr>
        <w:pStyle w:val="42"/>
        <w:bidi w:val="0"/>
        <w:rPr>
          <w:highlight w:val="none"/>
        </w:rPr>
      </w:pPr>
      <w:bookmarkStart w:id="98" w:name="_Toc9452"/>
      <w:bookmarkStart w:id="99" w:name="_Toc21459"/>
      <w:r>
        <w:rPr>
          <w:rFonts w:hint="eastAsia"/>
          <w:highlight w:val="none"/>
        </w:rPr>
        <w:t>第一节 主要条款</w:t>
      </w:r>
      <w:bookmarkEnd w:id="90"/>
      <w:bookmarkEnd w:id="91"/>
      <w:bookmarkEnd w:id="98"/>
      <w:bookmarkEnd w:id="99"/>
    </w:p>
    <w:p>
      <w:pPr>
        <w:bidi w:val="0"/>
        <w:rPr>
          <w:highlight w:val="none"/>
        </w:rPr>
      </w:pPr>
      <w:bookmarkStart w:id="100" w:name="_Toc25957"/>
      <w:bookmarkStart w:id="101" w:name="_Toc11588"/>
      <w:bookmarkStart w:id="102" w:name="_Toc8220"/>
      <w:r>
        <w:rPr>
          <w:rFonts w:hint="eastAsia"/>
          <w:highlight w:val="none"/>
        </w:rPr>
        <w:t>采购人根据采购服务项目特点自行拟定包含但不仅限于以下内容：</w:t>
      </w:r>
      <w:bookmarkEnd w:id="100"/>
      <w:bookmarkEnd w:id="101"/>
      <w:bookmarkEnd w:id="102"/>
    </w:p>
    <w:p>
      <w:pPr>
        <w:bidi w:val="0"/>
        <w:rPr>
          <w:rFonts w:hint="eastAsia"/>
          <w:highlight w:val="none"/>
        </w:rPr>
      </w:pPr>
      <w:r>
        <w:rPr>
          <w:rFonts w:hint="eastAsia"/>
          <w:highlight w:val="none"/>
        </w:rPr>
        <w:t>1、服务周期：</w:t>
      </w:r>
      <w:r>
        <w:rPr>
          <w:rFonts w:hint="eastAsia"/>
          <w:highlight w:val="none"/>
          <w:u w:val="single"/>
        </w:rPr>
        <w:t xml:space="preserve">                          </w:t>
      </w:r>
      <w:r>
        <w:rPr>
          <w:rFonts w:hint="eastAsia"/>
          <w:highlight w:val="none"/>
        </w:rPr>
        <w:t xml:space="preserve"> </w:t>
      </w:r>
    </w:p>
    <w:p>
      <w:pPr>
        <w:bidi w:val="0"/>
        <w:rPr>
          <w:rFonts w:hint="eastAsia"/>
          <w:highlight w:val="none"/>
        </w:rPr>
      </w:pPr>
      <w:r>
        <w:rPr>
          <w:rFonts w:hint="eastAsia"/>
          <w:highlight w:val="none"/>
        </w:rPr>
        <w:t>2、质量标准及验收办法：</w:t>
      </w:r>
      <w:r>
        <w:rPr>
          <w:rFonts w:hint="eastAsia"/>
          <w:highlight w:val="none"/>
          <w:u w:val="single"/>
        </w:rPr>
        <w:t xml:space="preserve">                       </w:t>
      </w:r>
    </w:p>
    <w:p>
      <w:pPr>
        <w:bidi w:val="0"/>
        <w:rPr>
          <w:rFonts w:hint="eastAsia"/>
          <w:highlight w:val="none"/>
        </w:rPr>
      </w:pPr>
      <w:r>
        <w:rPr>
          <w:rFonts w:hint="eastAsia"/>
          <w:highlight w:val="none"/>
        </w:rPr>
        <w:t>3、付款方式：</w:t>
      </w:r>
      <w:r>
        <w:rPr>
          <w:rFonts w:hint="eastAsia" w:eastAsia="宋体"/>
          <w:highlight w:val="none"/>
          <w:u w:val="single"/>
        </w:rPr>
        <w:t xml:space="preserve">                                 </w:t>
      </w:r>
    </w:p>
    <w:p>
      <w:pPr>
        <w:bidi w:val="0"/>
        <w:rPr>
          <w:rFonts w:hint="eastAsia"/>
          <w:highlight w:val="none"/>
        </w:rPr>
      </w:pPr>
      <w:r>
        <w:rPr>
          <w:rFonts w:hint="eastAsia"/>
          <w:highlight w:val="none"/>
        </w:rPr>
        <w:t>4、考核评标体系：</w:t>
      </w:r>
      <w:r>
        <w:rPr>
          <w:rFonts w:hint="eastAsia" w:eastAsia="宋体"/>
          <w:highlight w:val="none"/>
          <w:u w:val="single"/>
        </w:rPr>
        <w:t xml:space="preserve">                    </w:t>
      </w:r>
    </w:p>
    <w:p>
      <w:pPr>
        <w:bidi w:val="0"/>
        <w:rPr>
          <w:rFonts w:hint="eastAsia"/>
          <w:highlight w:val="none"/>
        </w:rPr>
      </w:pPr>
      <w:r>
        <w:rPr>
          <w:rFonts w:hint="eastAsia"/>
          <w:highlight w:val="none"/>
        </w:rPr>
        <w:t>5、服务周期清算办法：</w:t>
      </w:r>
      <w:r>
        <w:rPr>
          <w:rFonts w:hint="eastAsia" w:eastAsia="宋体"/>
          <w:highlight w:val="none"/>
          <w:u w:val="single"/>
        </w:rPr>
        <w:t xml:space="preserve">            </w:t>
      </w:r>
    </w:p>
    <w:p>
      <w:pPr>
        <w:bidi w:val="0"/>
        <w:rPr>
          <w:highlight w:val="none"/>
        </w:rPr>
      </w:pPr>
      <w:r>
        <w:rPr>
          <w:highlight w:val="none"/>
        </w:rPr>
        <w:t>……</w:t>
      </w:r>
    </w:p>
    <w:p>
      <w:pPr>
        <w:bidi w:val="0"/>
        <w:rPr>
          <w:highlight w:val="none"/>
        </w:rPr>
      </w:pPr>
      <w:r>
        <w:rPr>
          <w:rFonts w:hint="eastAsia"/>
          <w:highlight w:val="none"/>
        </w:rPr>
        <w:br w:type="page"/>
      </w:r>
    </w:p>
    <w:p>
      <w:pPr>
        <w:pStyle w:val="42"/>
        <w:bidi w:val="0"/>
        <w:rPr>
          <w:highlight w:val="none"/>
        </w:rPr>
      </w:pPr>
      <w:bookmarkStart w:id="103" w:name="_Toc29705"/>
      <w:bookmarkStart w:id="104" w:name="_Toc28548"/>
      <w:bookmarkStart w:id="105" w:name="_Toc23113"/>
      <w:bookmarkStart w:id="106" w:name="_Toc407182686"/>
      <w:r>
        <w:rPr>
          <w:rFonts w:hint="eastAsia"/>
          <w:highlight w:val="none"/>
        </w:rPr>
        <w:t>第二节 拟签订的政府采购合同</w:t>
      </w:r>
      <w:bookmarkEnd w:id="103"/>
      <w:bookmarkEnd w:id="104"/>
      <w:bookmarkEnd w:id="105"/>
      <w:bookmarkEnd w:id="106"/>
    </w:p>
    <w:p>
      <w:pPr>
        <w:bidi w:val="0"/>
        <w:rPr>
          <w:highlight w:val="none"/>
        </w:rPr>
      </w:pPr>
    </w:p>
    <w:p>
      <w:pPr>
        <w:bidi w:val="0"/>
        <w:jc w:val="center"/>
        <w:rPr>
          <w:sz w:val="44"/>
          <w:szCs w:val="44"/>
          <w:highlight w:val="none"/>
        </w:rPr>
      </w:pPr>
      <w:r>
        <w:rPr>
          <w:rFonts w:hint="eastAsia"/>
          <w:sz w:val="44"/>
          <w:szCs w:val="44"/>
          <w:highlight w:val="none"/>
        </w:rPr>
        <w:t>政府采购</w:t>
      </w:r>
    </w:p>
    <w:p>
      <w:pPr>
        <w:bidi w:val="0"/>
        <w:jc w:val="center"/>
        <w:rPr>
          <w:sz w:val="44"/>
          <w:szCs w:val="44"/>
          <w:highlight w:val="none"/>
        </w:rPr>
      </w:pPr>
    </w:p>
    <w:p>
      <w:pPr>
        <w:bidi w:val="0"/>
        <w:jc w:val="center"/>
        <w:rPr>
          <w:sz w:val="44"/>
          <w:szCs w:val="44"/>
          <w:highlight w:val="none"/>
        </w:rPr>
      </w:pPr>
      <w:r>
        <w:rPr>
          <w:rFonts w:hint="eastAsia"/>
          <w:sz w:val="44"/>
          <w:szCs w:val="44"/>
          <w:highlight w:val="none"/>
        </w:rPr>
        <w:t>合 同 书</w:t>
      </w:r>
    </w:p>
    <w:p>
      <w:pPr>
        <w:bidi w:val="0"/>
        <w:jc w:val="center"/>
        <w:rPr>
          <w:sz w:val="44"/>
          <w:szCs w:val="44"/>
          <w:highlight w:val="none"/>
        </w:rPr>
      </w:pPr>
      <w:r>
        <w:rPr>
          <w:rFonts w:hint="eastAsia"/>
          <w:sz w:val="44"/>
          <w:szCs w:val="44"/>
          <w:highlight w:val="none"/>
        </w:rPr>
        <w:t>（服务类）</w:t>
      </w:r>
    </w:p>
    <w:p>
      <w:pPr>
        <w:bidi w:val="0"/>
        <w:rPr>
          <w:highlight w:val="none"/>
        </w:rPr>
      </w:pPr>
    </w:p>
    <w:p>
      <w:pPr>
        <w:pStyle w:val="25"/>
        <w:rPr>
          <w:highlight w:val="none"/>
        </w:rPr>
      </w:pPr>
    </w:p>
    <w:p>
      <w:pPr>
        <w:pStyle w:val="25"/>
        <w:rPr>
          <w:highlight w:val="none"/>
        </w:rPr>
      </w:pPr>
    </w:p>
    <w:p>
      <w:pPr>
        <w:pStyle w:val="25"/>
        <w:rPr>
          <w:highlight w:val="none"/>
        </w:rPr>
      </w:pPr>
    </w:p>
    <w:p>
      <w:pPr>
        <w:pStyle w:val="25"/>
        <w:rPr>
          <w:highlight w:val="none"/>
        </w:rPr>
      </w:pPr>
    </w:p>
    <w:p>
      <w:pPr>
        <w:pStyle w:val="25"/>
        <w:rPr>
          <w:highlight w:val="none"/>
        </w:rPr>
      </w:pPr>
    </w:p>
    <w:p>
      <w:pPr>
        <w:pStyle w:val="25"/>
        <w:rPr>
          <w:highlight w:val="none"/>
        </w:rPr>
      </w:pPr>
    </w:p>
    <w:tbl>
      <w:tblPr>
        <w:tblStyle w:val="31"/>
        <w:tblW w:w="5400" w:type="dxa"/>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tcPr>
          <w:p>
            <w:pPr>
              <w:keepNext w:val="0"/>
              <w:keepLines w:val="0"/>
              <w:suppressLineNumbers w:val="0"/>
              <w:bidi w:val="0"/>
              <w:spacing w:before="0" w:beforeAutospacing="0" w:after="0" w:afterAutospacing="0"/>
              <w:ind w:left="0" w:right="0"/>
              <w:rPr>
                <w:highlight w:val="none"/>
              </w:rPr>
            </w:pPr>
            <w:r>
              <w:rPr>
                <w:rFonts w:hint="eastAsia"/>
                <w:highlight w:val="none"/>
              </w:rPr>
              <w:t xml:space="preserve">采购编号：                                     </w:t>
            </w:r>
          </w:p>
        </w:tc>
      </w:tr>
      <w:tr>
        <w:tblPrEx>
          <w:tblCellMar>
            <w:top w:w="0" w:type="dxa"/>
            <w:left w:w="108" w:type="dxa"/>
            <w:bottom w:w="0" w:type="dxa"/>
            <w:right w:w="108" w:type="dxa"/>
          </w:tblCellMar>
        </w:tblPrEx>
        <w:trPr>
          <w:trHeight w:val="446" w:hRule="atLeast"/>
          <w:jc w:val="center"/>
        </w:trPr>
        <w:tc>
          <w:tcPr>
            <w:tcW w:w="5400" w:type="dxa"/>
          </w:tcPr>
          <w:p>
            <w:pPr>
              <w:keepNext w:val="0"/>
              <w:keepLines w:val="0"/>
              <w:suppressLineNumbers w:val="0"/>
              <w:bidi w:val="0"/>
              <w:spacing w:before="0" w:beforeAutospacing="0" w:after="0" w:afterAutospacing="0"/>
              <w:ind w:left="0" w:right="0"/>
              <w:rPr>
                <w:highlight w:val="none"/>
              </w:rPr>
            </w:pPr>
          </w:p>
        </w:tc>
      </w:tr>
      <w:tr>
        <w:tblPrEx>
          <w:tblCellMar>
            <w:top w:w="0" w:type="dxa"/>
            <w:left w:w="108" w:type="dxa"/>
            <w:bottom w:w="0" w:type="dxa"/>
            <w:right w:w="108" w:type="dxa"/>
          </w:tblCellMar>
        </w:tblPrEx>
        <w:trPr>
          <w:trHeight w:val="446" w:hRule="atLeast"/>
          <w:jc w:val="center"/>
        </w:trPr>
        <w:tc>
          <w:tcPr>
            <w:tcW w:w="5400" w:type="dxa"/>
          </w:tcPr>
          <w:p>
            <w:pPr>
              <w:keepNext w:val="0"/>
              <w:keepLines w:val="0"/>
              <w:suppressLineNumbers w:val="0"/>
              <w:bidi w:val="0"/>
              <w:spacing w:before="0" w:beforeAutospacing="0" w:after="0" w:afterAutospacing="0"/>
              <w:ind w:left="0" w:right="0"/>
              <w:rPr>
                <w:highlight w:val="none"/>
              </w:rPr>
            </w:pPr>
            <w:r>
              <w:rPr>
                <w:rFonts w:hint="eastAsia"/>
                <w:highlight w:val="none"/>
              </w:rPr>
              <w:t xml:space="preserve">项目名称：                           </w:t>
            </w:r>
          </w:p>
        </w:tc>
      </w:tr>
      <w:tr>
        <w:tblPrEx>
          <w:tblCellMar>
            <w:top w:w="0" w:type="dxa"/>
            <w:left w:w="108" w:type="dxa"/>
            <w:bottom w:w="0" w:type="dxa"/>
            <w:right w:w="108" w:type="dxa"/>
          </w:tblCellMar>
        </w:tblPrEx>
        <w:trPr>
          <w:trHeight w:val="460" w:hRule="atLeast"/>
          <w:jc w:val="center"/>
        </w:trPr>
        <w:tc>
          <w:tcPr>
            <w:tcW w:w="5400" w:type="dxa"/>
          </w:tcPr>
          <w:p>
            <w:pPr>
              <w:keepNext w:val="0"/>
              <w:keepLines w:val="0"/>
              <w:suppressLineNumbers w:val="0"/>
              <w:bidi w:val="0"/>
              <w:spacing w:before="0" w:beforeAutospacing="0" w:after="0" w:afterAutospacing="0"/>
              <w:ind w:left="0" w:right="0"/>
              <w:rPr>
                <w:highlight w:val="none"/>
              </w:rPr>
            </w:pPr>
          </w:p>
        </w:tc>
      </w:tr>
    </w:tbl>
    <w:p>
      <w:pPr>
        <w:bidi w:val="0"/>
        <w:rPr>
          <w:highlight w:val="none"/>
        </w:rPr>
      </w:pPr>
    </w:p>
    <w:p>
      <w:pPr>
        <w:bidi w:val="0"/>
        <w:rPr>
          <w:highlight w:val="none"/>
        </w:rPr>
      </w:pPr>
    </w:p>
    <w:p>
      <w:pPr>
        <w:bidi w:val="0"/>
        <w:rPr>
          <w:highlight w:val="none"/>
        </w:rPr>
      </w:pPr>
    </w:p>
    <w:p>
      <w:pPr>
        <w:rPr>
          <w:rFonts w:hint="eastAsia"/>
          <w:highlight w:val="none"/>
        </w:rPr>
      </w:pPr>
      <w:r>
        <w:rPr>
          <w:rFonts w:hint="eastAsia"/>
          <w:highlight w:val="none"/>
        </w:rPr>
        <w:br w:type="page"/>
      </w:r>
    </w:p>
    <w:p>
      <w:pPr>
        <w:bidi w:val="0"/>
        <w:rPr>
          <w:highlight w:val="none"/>
        </w:rPr>
      </w:pPr>
      <w:r>
        <w:rPr>
          <w:rFonts w:hint="eastAsia"/>
          <w:highlight w:val="none"/>
        </w:rPr>
        <w:t>甲方：（采购人全称）</w:t>
      </w:r>
    </w:p>
    <w:p>
      <w:pPr>
        <w:bidi w:val="0"/>
        <w:rPr>
          <w:highlight w:val="none"/>
        </w:rPr>
      </w:pPr>
      <w:r>
        <w:rPr>
          <w:rFonts w:hint="eastAsia"/>
          <w:highlight w:val="none"/>
        </w:rPr>
        <w:t>乙方：（</w:t>
      </w:r>
      <w:r>
        <w:rPr>
          <w:rFonts w:hint="eastAsia"/>
          <w:highlight w:val="none"/>
          <w:lang w:eastAsia="zh-CN"/>
        </w:rPr>
        <w:t>供应商</w:t>
      </w:r>
      <w:r>
        <w:rPr>
          <w:rFonts w:hint="eastAsia"/>
          <w:highlight w:val="none"/>
        </w:rPr>
        <w:t>全称）</w:t>
      </w:r>
    </w:p>
    <w:p>
      <w:pPr>
        <w:bidi w:val="0"/>
        <w:rPr>
          <w:highlight w:val="none"/>
        </w:rPr>
      </w:pPr>
      <w:r>
        <w:rPr>
          <w:rFonts w:hint="eastAsia"/>
          <w:highlight w:val="none"/>
        </w:rPr>
        <w:t xml:space="preserve">    甲、乙双方根据     项目名称       项目（交易编号：</w:t>
      </w:r>
      <w:r>
        <w:rPr>
          <w:rFonts w:hint="eastAsia"/>
          <w:highlight w:val="none"/>
          <w:lang w:val="en-US" w:eastAsia="zh-CN"/>
        </w:rPr>
        <w:t xml:space="preserve">      </w:t>
      </w:r>
      <w:r>
        <w:rPr>
          <w:rFonts w:hint="eastAsia"/>
          <w:highlight w:val="none"/>
        </w:rPr>
        <w:t>,）的结果，甲方接受乙方为本项目的</w:t>
      </w:r>
      <w:r>
        <w:rPr>
          <w:rFonts w:hint="eastAsia"/>
          <w:highlight w:val="none"/>
          <w:lang w:eastAsia="zh-CN"/>
        </w:rPr>
        <w:t>供应商</w:t>
      </w:r>
      <w:r>
        <w:rPr>
          <w:rFonts w:hint="eastAsia"/>
          <w:highlight w:val="none"/>
        </w:rPr>
        <w:t>。甲乙双方根据本项目</w:t>
      </w:r>
      <w:r>
        <w:rPr>
          <w:rFonts w:hint="eastAsia"/>
          <w:highlight w:val="none"/>
          <w:lang w:eastAsia="zh-CN"/>
        </w:rPr>
        <w:t>询价文件</w:t>
      </w:r>
      <w:r>
        <w:rPr>
          <w:rFonts w:hint="eastAsia"/>
          <w:highlight w:val="none"/>
        </w:rPr>
        <w:t>、</w:t>
      </w:r>
      <w:r>
        <w:rPr>
          <w:rFonts w:hint="eastAsia"/>
          <w:highlight w:val="none"/>
          <w:lang w:eastAsia="zh-CN"/>
        </w:rPr>
        <w:t>询价</w:t>
      </w:r>
      <w:r>
        <w:rPr>
          <w:rFonts w:hint="eastAsia"/>
          <w:highlight w:val="none"/>
        </w:rPr>
        <w:t>响应文件及招投标过程中确定的有关内容，签署本合同。</w:t>
      </w:r>
    </w:p>
    <w:p>
      <w:pPr>
        <w:bidi w:val="0"/>
        <w:rPr>
          <w:highlight w:val="none"/>
        </w:rPr>
      </w:pPr>
      <w:r>
        <w:rPr>
          <w:rFonts w:hint="eastAsia"/>
          <w:highlight w:val="none"/>
        </w:rPr>
        <w:t>一、合同金额</w:t>
      </w:r>
    </w:p>
    <w:p>
      <w:pPr>
        <w:bidi w:val="0"/>
        <w:rPr>
          <w:highlight w:val="none"/>
        </w:rPr>
      </w:pPr>
      <w:r>
        <w:rPr>
          <w:rFonts w:hint="eastAsia"/>
          <w:highlight w:val="none"/>
        </w:rPr>
        <w:t>合同金额为（大写）：_________________元（￥_______________元）人民币。</w:t>
      </w:r>
    </w:p>
    <w:p>
      <w:pPr>
        <w:bidi w:val="0"/>
        <w:rPr>
          <w:highlight w:val="none"/>
        </w:rPr>
      </w:pPr>
      <w:r>
        <w:rPr>
          <w:rFonts w:hint="eastAsia"/>
          <w:highlight w:val="none"/>
        </w:rPr>
        <w:t>二、服务范围</w:t>
      </w:r>
    </w:p>
    <w:p>
      <w:pPr>
        <w:bidi w:val="0"/>
        <w:rPr>
          <w:highlight w:val="none"/>
        </w:rPr>
      </w:pPr>
      <w:r>
        <w:rPr>
          <w:rFonts w:hint="eastAsia"/>
          <w:highlight w:val="none"/>
        </w:rPr>
        <w:t>　　甲方聘请乙方提供以下服务：</w:t>
      </w:r>
    </w:p>
    <w:p>
      <w:pPr>
        <w:bidi w:val="0"/>
        <w:rPr>
          <w:highlight w:val="none"/>
        </w:rPr>
      </w:pPr>
      <w:r>
        <w:rPr>
          <w:rFonts w:hint="eastAsia"/>
          <w:highlight w:val="none"/>
        </w:rPr>
        <w:t>　　1．本合同项下的服务指                            。</w:t>
      </w:r>
    </w:p>
    <w:p>
      <w:pPr>
        <w:bidi w:val="0"/>
        <w:ind w:firstLine="480"/>
        <w:rPr>
          <w:rFonts w:hint="eastAsia"/>
          <w:highlight w:val="none"/>
        </w:rPr>
      </w:pPr>
      <w:r>
        <w:rPr>
          <w:rFonts w:hint="eastAsia"/>
          <w:highlight w:val="none"/>
        </w:rPr>
        <w:t>2．......</w:t>
      </w:r>
    </w:p>
    <w:p>
      <w:pPr>
        <w:bidi w:val="0"/>
        <w:ind w:firstLine="480"/>
        <w:rPr>
          <w:highlight w:val="none"/>
        </w:rPr>
      </w:pPr>
      <w:r>
        <w:rPr>
          <w:rFonts w:hint="eastAsia"/>
          <w:highlight w:val="none"/>
        </w:rPr>
        <w:t>3. ......</w:t>
      </w:r>
    </w:p>
    <w:p>
      <w:pPr>
        <w:bidi w:val="0"/>
        <w:rPr>
          <w:highlight w:val="none"/>
        </w:rPr>
      </w:pPr>
      <w:r>
        <w:rPr>
          <w:rFonts w:hint="eastAsia"/>
          <w:highlight w:val="none"/>
        </w:rPr>
        <w:t>三、服务质量要求</w:t>
      </w:r>
    </w:p>
    <w:p>
      <w:pPr>
        <w:bidi w:val="0"/>
        <w:rPr>
          <w:highlight w:val="none"/>
        </w:rPr>
      </w:pPr>
      <w:r>
        <w:rPr>
          <w:rFonts w:hint="eastAsia"/>
          <w:highlight w:val="none"/>
        </w:rPr>
        <w:t>四、甲方乙方的权利和义务</w:t>
      </w:r>
    </w:p>
    <w:p>
      <w:pPr>
        <w:bidi w:val="0"/>
        <w:rPr>
          <w:highlight w:val="none"/>
        </w:rPr>
      </w:pPr>
      <w:r>
        <w:rPr>
          <w:rFonts w:hint="eastAsia"/>
          <w:highlight w:val="none"/>
        </w:rPr>
        <w:t>（一） 甲方的权利和义务</w:t>
      </w:r>
    </w:p>
    <w:p>
      <w:pPr>
        <w:bidi w:val="0"/>
        <w:rPr>
          <w:highlight w:val="none"/>
        </w:rPr>
      </w:pPr>
      <w:r>
        <w:rPr>
          <w:rFonts w:hint="eastAsia"/>
          <w:highlight w:val="none"/>
        </w:rPr>
        <w:t>（二）乙方的权利和义务</w:t>
      </w:r>
    </w:p>
    <w:p>
      <w:pPr>
        <w:bidi w:val="0"/>
        <w:rPr>
          <w:highlight w:val="none"/>
        </w:rPr>
      </w:pPr>
      <w:r>
        <w:rPr>
          <w:rFonts w:hint="eastAsia"/>
          <w:highlight w:val="none"/>
        </w:rPr>
        <w:t>五、服务期间（项目完成期限）</w:t>
      </w:r>
    </w:p>
    <w:p>
      <w:pPr>
        <w:bidi w:val="0"/>
        <w:rPr>
          <w:highlight w:val="none"/>
        </w:rPr>
      </w:pPr>
      <w:r>
        <w:rPr>
          <w:rFonts w:hint="eastAsia"/>
          <w:highlight w:val="none"/>
        </w:rPr>
        <w:t>委托服务期间自______年______月至______年______月止。</w:t>
      </w:r>
    </w:p>
    <w:p>
      <w:pPr>
        <w:bidi w:val="0"/>
        <w:rPr>
          <w:highlight w:val="none"/>
        </w:rPr>
      </w:pPr>
      <w:r>
        <w:rPr>
          <w:rFonts w:hint="eastAsia"/>
          <w:highlight w:val="none"/>
        </w:rPr>
        <w:t>六、验收及评价考核</w:t>
      </w:r>
    </w:p>
    <w:p>
      <w:pPr>
        <w:bidi w:val="0"/>
        <w:rPr>
          <w:highlight w:val="none"/>
        </w:rPr>
      </w:pPr>
      <w:r>
        <w:rPr>
          <w:rFonts w:hint="eastAsia"/>
          <w:highlight w:val="none"/>
        </w:rPr>
        <w:t>七、付款方式</w:t>
      </w:r>
    </w:p>
    <w:p>
      <w:pPr>
        <w:bidi w:val="0"/>
        <w:rPr>
          <w:highlight w:val="none"/>
        </w:rPr>
      </w:pPr>
      <w:r>
        <w:rPr>
          <w:rFonts w:hint="eastAsia"/>
          <w:highlight w:val="none"/>
        </w:rPr>
        <w:t>由甲方按下列程序在        内付款。</w:t>
      </w:r>
    </w:p>
    <w:p>
      <w:pPr>
        <w:bidi w:val="0"/>
        <w:rPr>
          <w:highlight w:val="none"/>
        </w:rPr>
      </w:pPr>
      <w:r>
        <w:rPr>
          <w:rFonts w:hint="eastAsia"/>
          <w:highlight w:val="none"/>
        </w:rPr>
        <w:t>1)在合同实施及服务人员到达服务地后__天内，甲方应将第一次付　　款总服务费的__(-%)付给乙方。</w:t>
      </w:r>
    </w:p>
    <w:p>
      <w:pPr>
        <w:bidi w:val="0"/>
        <w:rPr>
          <w:highlight w:val="none"/>
        </w:rPr>
      </w:pPr>
      <w:r>
        <w:rPr>
          <w:rFonts w:hint="eastAsia"/>
          <w:highlight w:val="none"/>
        </w:rPr>
        <w:t>2)第二次付款额应为总服务费的__(-%)，甲方应在乙方已经准备好，并递交了服务报告及其它相关文件，而这些报告和文件符合合同附件上的要求并被甲方验收后付给乙方。</w:t>
      </w:r>
    </w:p>
    <w:p>
      <w:pPr>
        <w:bidi w:val="0"/>
        <w:rPr>
          <w:highlight w:val="none"/>
        </w:rPr>
      </w:pPr>
      <w:r>
        <w:rPr>
          <w:rFonts w:hint="eastAsia"/>
          <w:highlight w:val="none"/>
        </w:rPr>
        <w:t>3)最后一次付款额应为总服务费的__(-%)，甲方应在乙方递交了服务总结报告和说明并完全履行合同完毕    日内付给乙方。</w:t>
      </w:r>
    </w:p>
    <w:p>
      <w:pPr>
        <w:bidi w:val="0"/>
        <w:rPr>
          <w:highlight w:val="none"/>
        </w:rPr>
      </w:pPr>
      <w:r>
        <w:rPr>
          <w:rFonts w:hint="eastAsia"/>
          <w:highlight w:val="none"/>
        </w:rPr>
        <w:t>八、知识产权产权归属</w:t>
      </w:r>
    </w:p>
    <w:p>
      <w:pPr>
        <w:bidi w:val="0"/>
        <w:rPr>
          <w:highlight w:val="none"/>
        </w:rPr>
      </w:pPr>
      <w:r>
        <w:rPr>
          <w:rFonts w:hint="eastAsia"/>
          <w:highlight w:val="none"/>
        </w:rPr>
        <w:t>九、保密</w:t>
      </w:r>
    </w:p>
    <w:p>
      <w:pPr>
        <w:bidi w:val="0"/>
        <w:rPr>
          <w:highlight w:val="none"/>
        </w:rPr>
      </w:pPr>
      <w:r>
        <w:rPr>
          <w:rFonts w:hint="eastAsia"/>
          <w:highlight w:val="none"/>
        </w:rPr>
        <w:t>十、违约责任与赔偿损失</w:t>
      </w:r>
    </w:p>
    <w:p>
      <w:pPr>
        <w:bidi w:val="0"/>
        <w:rPr>
          <w:highlight w:val="none"/>
        </w:rPr>
      </w:pPr>
      <w:r>
        <w:rPr>
          <w:rFonts w:hint="eastAsia"/>
          <w:highlight w:val="none"/>
        </w:rPr>
        <w:t>1) 乙方提供的服务不符合</w:t>
      </w:r>
      <w:r>
        <w:rPr>
          <w:rFonts w:hint="eastAsia"/>
          <w:highlight w:val="none"/>
          <w:lang w:eastAsia="zh-CN"/>
        </w:rPr>
        <w:t>询价文件</w:t>
      </w:r>
      <w:r>
        <w:rPr>
          <w:rFonts w:hint="eastAsia"/>
          <w:highlight w:val="none"/>
        </w:rPr>
        <w:t>、报价文件或本合同规定的，甲方有权拒收，并且乙方须向甲方方支付本合同总价5%的违约金。</w:t>
      </w:r>
    </w:p>
    <w:p>
      <w:pPr>
        <w:bidi w:val="0"/>
        <w:rPr>
          <w:highlight w:val="none"/>
        </w:rPr>
      </w:pPr>
      <w:r>
        <w:rPr>
          <w:rFonts w:hint="eastAsia"/>
          <w:highlight w:val="none"/>
        </w:rPr>
        <w:t>2) 乙方未能按本合同规定的</w:t>
      </w:r>
      <w:r>
        <w:rPr>
          <w:rFonts w:hint="eastAsia"/>
          <w:highlight w:val="none"/>
          <w:lang w:eastAsia="zh-CN"/>
        </w:rPr>
        <w:t>服务</w:t>
      </w:r>
      <w:r>
        <w:rPr>
          <w:rFonts w:hint="eastAsia"/>
          <w:highlight w:val="none"/>
        </w:rPr>
        <w:t>时间提供服务，从逾期之日起每日按本合同总价3‰的数额向甲方支付违约金；逾期半个月以上的，甲方有权终止合同，由此造成的甲方经济损失由乙方承担。</w:t>
      </w:r>
    </w:p>
    <w:p>
      <w:pPr>
        <w:bidi w:val="0"/>
        <w:rPr>
          <w:highlight w:val="none"/>
        </w:rPr>
      </w:pPr>
      <w:r>
        <w:rPr>
          <w:rFonts w:hint="eastAsia"/>
          <w:highlight w:val="none"/>
        </w:rPr>
        <w:t>3) 甲方无正当理由拒收接受服务，到期拒付服务款项的，甲方向乙方偿付本合同总的5%的违约金。甲方人逾期付款，则每日按本合同总价的3‰向乙方偿付违约金。</w:t>
      </w:r>
    </w:p>
    <w:p>
      <w:pPr>
        <w:bidi w:val="0"/>
        <w:rPr>
          <w:highlight w:val="none"/>
        </w:rPr>
      </w:pPr>
      <w:r>
        <w:rPr>
          <w:rFonts w:hint="eastAsia"/>
          <w:highlight w:val="none"/>
        </w:rPr>
        <w:t>4) 其它违约责任按《中华人民共和国合同法》处理。</w:t>
      </w:r>
    </w:p>
    <w:p>
      <w:pPr>
        <w:bidi w:val="0"/>
        <w:rPr>
          <w:highlight w:val="none"/>
        </w:rPr>
      </w:pPr>
      <w:r>
        <w:rPr>
          <w:rFonts w:hint="eastAsia"/>
          <w:highlight w:val="none"/>
        </w:rPr>
        <w:t>十一、争端的解决</w:t>
      </w:r>
    </w:p>
    <w:p>
      <w:pPr>
        <w:bidi w:val="0"/>
        <w:rPr>
          <w:highlight w:val="none"/>
        </w:rPr>
      </w:pPr>
      <w:r>
        <w:rPr>
          <w:rFonts w:hint="eastAsia"/>
          <w:highlight w:val="none"/>
        </w:rPr>
        <w:t>1)合同执行过程中发生的任何争议，如双方不能通过友好协商解决，按相关法律法规处理。</w:t>
      </w:r>
    </w:p>
    <w:p>
      <w:pPr>
        <w:bidi w:val="0"/>
        <w:rPr>
          <w:highlight w:val="none"/>
        </w:rPr>
      </w:pPr>
      <w:r>
        <w:rPr>
          <w:rFonts w:hint="eastAsia"/>
          <w:highlight w:val="none"/>
        </w:rPr>
        <w:t>2）……</w:t>
      </w:r>
    </w:p>
    <w:p>
      <w:pPr>
        <w:bidi w:val="0"/>
        <w:rPr>
          <w:highlight w:val="none"/>
        </w:rPr>
      </w:pPr>
      <w:r>
        <w:rPr>
          <w:rFonts w:hint="eastAsia"/>
          <w:highlight w:val="none"/>
        </w:rPr>
        <w:t>十二、不可抗力：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bidi w:val="0"/>
        <w:rPr>
          <w:highlight w:val="none"/>
        </w:rPr>
      </w:pPr>
      <w:r>
        <w:rPr>
          <w:rFonts w:hint="eastAsia"/>
          <w:highlight w:val="none"/>
        </w:rPr>
        <w:t>十三、税费：在中国境内、外发生的与本合同执行有关的一切税费均由乙方负担。</w:t>
      </w:r>
    </w:p>
    <w:p>
      <w:pPr>
        <w:bidi w:val="0"/>
        <w:rPr>
          <w:highlight w:val="none"/>
        </w:rPr>
      </w:pPr>
      <w:r>
        <w:rPr>
          <w:rFonts w:hint="eastAsia"/>
          <w:highlight w:val="none"/>
        </w:rPr>
        <w:t>十四、其它</w:t>
      </w:r>
    </w:p>
    <w:p>
      <w:pPr>
        <w:bidi w:val="0"/>
        <w:rPr>
          <w:highlight w:val="none"/>
        </w:rPr>
      </w:pPr>
      <w:r>
        <w:rPr>
          <w:rFonts w:hint="eastAsia"/>
          <w:highlight w:val="none"/>
        </w:rPr>
        <w:t>1) 本合同所有附件、</w:t>
      </w:r>
      <w:r>
        <w:rPr>
          <w:rFonts w:hint="eastAsia"/>
          <w:highlight w:val="none"/>
          <w:lang w:eastAsia="zh-CN"/>
        </w:rPr>
        <w:t>询价文件</w:t>
      </w:r>
      <w:r>
        <w:rPr>
          <w:rFonts w:hint="eastAsia"/>
          <w:highlight w:val="none"/>
        </w:rPr>
        <w:t>、</w:t>
      </w:r>
      <w:r>
        <w:rPr>
          <w:rFonts w:hint="eastAsia"/>
          <w:highlight w:val="none"/>
          <w:lang w:eastAsia="zh-CN"/>
        </w:rPr>
        <w:t>询价</w:t>
      </w:r>
      <w:r>
        <w:rPr>
          <w:rFonts w:hint="eastAsia"/>
          <w:highlight w:val="none"/>
        </w:rPr>
        <w:t>响应文件、中标通知书通知书均为合同的有效组成部分，与本合同具有同等法律效力。</w:t>
      </w:r>
    </w:p>
    <w:p>
      <w:pPr>
        <w:bidi w:val="0"/>
        <w:rPr>
          <w:highlight w:val="none"/>
        </w:rPr>
      </w:pPr>
      <w:r>
        <w:rPr>
          <w:rFonts w:hint="eastAsia"/>
          <w:highlight w:val="none"/>
        </w:rPr>
        <w:t>2) 在执行本合同的过程中，所有经双方签署确认的文件（包括会议纪要、补充协议、往来信函）即成为本合同的有效组成部分。</w:t>
      </w:r>
    </w:p>
    <w:p>
      <w:pPr>
        <w:bidi w:val="0"/>
        <w:rPr>
          <w:highlight w:val="none"/>
        </w:rPr>
      </w:pPr>
      <w:r>
        <w:rPr>
          <w:rFonts w:hint="eastAsia"/>
          <w:highlight w:val="none"/>
        </w:rPr>
        <w:t xml:space="preserve">3) 如一方地址、电话、传真号码有变更，应在变更当日内书面通知对方，否则，应承担相应责任。 </w:t>
      </w:r>
    </w:p>
    <w:p>
      <w:pPr>
        <w:bidi w:val="0"/>
        <w:rPr>
          <w:highlight w:val="none"/>
        </w:rPr>
      </w:pPr>
      <w:r>
        <w:rPr>
          <w:rFonts w:hint="eastAsia"/>
          <w:highlight w:val="none"/>
        </w:rPr>
        <w:t>4) 除甲方事先书面同意外，乙方不得部分或全部转让其应履行的合同项下的义务。</w:t>
      </w:r>
    </w:p>
    <w:p>
      <w:pPr>
        <w:bidi w:val="0"/>
        <w:rPr>
          <w:highlight w:val="none"/>
        </w:rPr>
      </w:pPr>
      <w:r>
        <w:rPr>
          <w:rFonts w:hint="eastAsia"/>
          <w:highlight w:val="none"/>
        </w:rPr>
        <w:t>十五、合同生效：</w:t>
      </w:r>
    </w:p>
    <w:p>
      <w:pPr>
        <w:bidi w:val="0"/>
        <w:rPr>
          <w:highlight w:val="none"/>
        </w:rPr>
      </w:pPr>
      <w:r>
        <w:rPr>
          <w:rFonts w:hint="eastAsia"/>
          <w:highlight w:val="none"/>
        </w:rPr>
        <w:t>1）本合同在甲乙双方法人代表或其授权代表签字盖章后生效。</w:t>
      </w:r>
    </w:p>
    <w:p>
      <w:pPr>
        <w:bidi w:val="0"/>
        <w:rPr>
          <w:highlight w:val="none"/>
        </w:rPr>
      </w:pPr>
      <w:r>
        <w:rPr>
          <w:rFonts w:hint="eastAsia"/>
          <w:highlight w:val="none"/>
        </w:rPr>
        <w:t>2）合同一式</w:t>
      </w:r>
      <w:r>
        <w:rPr>
          <w:rFonts w:hint="eastAsia"/>
          <w:highlight w:val="none"/>
          <w:u w:val="single"/>
        </w:rPr>
        <w:t xml:space="preserve">    </w:t>
      </w:r>
      <w:r>
        <w:rPr>
          <w:rFonts w:hint="eastAsia"/>
          <w:highlight w:val="none"/>
        </w:rPr>
        <w:t>份。</w:t>
      </w:r>
    </w:p>
    <w:p>
      <w:pPr>
        <w:bidi w:val="0"/>
        <w:rPr>
          <w:highlight w:val="none"/>
        </w:rPr>
      </w:pPr>
      <w:r>
        <w:rPr>
          <w:rFonts w:hint="eastAsia"/>
          <w:highlight w:val="none"/>
        </w:rPr>
        <w:t>3）同执行中涉及招标资金和招标内容修改或补充的，须经当地财政部门审批，并签订书面补充协议报监督管理部门备案，方可作为主合同不可分割的一部分。</w:t>
      </w:r>
    </w:p>
    <w:p>
      <w:pPr>
        <w:bidi w:val="0"/>
        <w:rPr>
          <w:highlight w:val="none"/>
        </w:rPr>
      </w:pPr>
    </w:p>
    <w:p>
      <w:pPr>
        <w:rPr>
          <w:rFonts w:hint="eastAsia"/>
          <w:highlight w:val="none"/>
        </w:rPr>
      </w:pPr>
      <w:r>
        <w:rPr>
          <w:rFonts w:hint="eastAsia"/>
          <w:highlight w:val="none"/>
        </w:rPr>
        <w:br w:type="page"/>
      </w:r>
    </w:p>
    <w:p>
      <w:pPr>
        <w:bidi w:val="0"/>
        <w:rPr>
          <w:highlight w:val="none"/>
        </w:rPr>
      </w:pPr>
      <w:r>
        <w:rPr>
          <w:rFonts w:hint="eastAsia"/>
          <w:highlight w:val="none"/>
        </w:rPr>
        <w:t xml:space="preserve">甲方：                                   乙方： </w:t>
      </w:r>
    </w:p>
    <w:p>
      <w:pPr>
        <w:bidi w:val="0"/>
        <w:rPr>
          <w:highlight w:val="none"/>
        </w:rPr>
      </w:pPr>
      <w:r>
        <w:rPr>
          <w:rFonts w:hint="eastAsia"/>
          <w:highlight w:val="none"/>
        </w:rPr>
        <w:t xml:space="preserve">地址：                                   地址： </w:t>
      </w:r>
    </w:p>
    <w:p>
      <w:pPr>
        <w:bidi w:val="0"/>
        <w:rPr>
          <w:highlight w:val="none"/>
        </w:rPr>
      </w:pPr>
      <w:r>
        <w:rPr>
          <w:rFonts w:hint="eastAsia"/>
          <w:highlight w:val="none"/>
        </w:rPr>
        <w:t>法定代表人：                             法定代表人：</w:t>
      </w:r>
    </w:p>
    <w:p>
      <w:pPr>
        <w:bidi w:val="0"/>
        <w:rPr>
          <w:highlight w:val="none"/>
        </w:rPr>
      </w:pPr>
      <w:r>
        <w:rPr>
          <w:rFonts w:hint="eastAsia"/>
          <w:highlight w:val="none"/>
        </w:rPr>
        <w:t>授权委托代理人：                         授权委托代理人：</w:t>
      </w:r>
    </w:p>
    <w:p>
      <w:pPr>
        <w:bidi w:val="0"/>
        <w:rPr>
          <w:highlight w:val="none"/>
        </w:rPr>
      </w:pPr>
      <w:r>
        <w:rPr>
          <w:rFonts w:hint="eastAsia"/>
          <w:highlight w:val="none"/>
        </w:rPr>
        <w:t xml:space="preserve">电话：                                   电话：   </w:t>
      </w:r>
    </w:p>
    <w:p>
      <w:pPr>
        <w:bidi w:val="0"/>
        <w:rPr>
          <w:highlight w:val="none"/>
        </w:rPr>
      </w:pPr>
      <w:r>
        <w:rPr>
          <w:rFonts w:hint="eastAsia"/>
          <w:highlight w:val="none"/>
        </w:rPr>
        <w:t>传真：                                   传真：</w:t>
      </w:r>
    </w:p>
    <w:p>
      <w:pPr>
        <w:bidi w:val="0"/>
        <w:rPr>
          <w:highlight w:val="none"/>
        </w:rPr>
      </w:pPr>
      <w:r>
        <w:rPr>
          <w:rFonts w:hint="eastAsia"/>
          <w:highlight w:val="none"/>
        </w:rPr>
        <w:t>邮政编码：                               邮政编码：</w:t>
      </w:r>
    </w:p>
    <w:p>
      <w:pPr>
        <w:bidi w:val="0"/>
        <w:rPr>
          <w:highlight w:val="none"/>
        </w:rPr>
      </w:pPr>
      <w:r>
        <w:rPr>
          <w:rFonts w:hint="eastAsia"/>
          <w:highlight w:val="none"/>
        </w:rPr>
        <w:t xml:space="preserve">                                           开户银行：</w:t>
      </w:r>
    </w:p>
    <w:p>
      <w:pPr>
        <w:bidi w:val="0"/>
        <w:rPr>
          <w:highlight w:val="none"/>
        </w:rPr>
      </w:pPr>
      <w:r>
        <w:rPr>
          <w:rFonts w:hint="eastAsia"/>
          <w:highlight w:val="none"/>
        </w:rPr>
        <w:t xml:space="preserve">                                           账号：</w:t>
      </w:r>
    </w:p>
    <w:p>
      <w:pPr>
        <w:bidi w:val="0"/>
        <w:rPr>
          <w:highlight w:val="none"/>
        </w:rPr>
      </w:pPr>
    </w:p>
    <w:p>
      <w:pPr>
        <w:bidi w:val="0"/>
        <w:rPr>
          <w:highlight w:val="none"/>
        </w:rPr>
      </w:pPr>
      <w:r>
        <w:rPr>
          <w:rFonts w:hint="eastAsia"/>
          <w:highlight w:val="none"/>
        </w:rPr>
        <w:t>签订地点：                               签订日期：      年  月  日</w:t>
      </w:r>
    </w:p>
    <w:p>
      <w:pPr>
        <w:bidi w:val="0"/>
        <w:rPr>
          <w:highlight w:val="none"/>
        </w:rPr>
      </w:pPr>
    </w:p>
    <w:p>
      <w:pPr>
        <w:rPr>
          <w:rFonts w:hint="default" w:ascii="仿宋" w:hAnsi="仿宋" w:eastAsia="仿宋" w:cs="仿宋"/>
          <w:b w:val="0"/>
          <w:bCs w:val="0"/>
          <w:color w:val="auto"/>
          <w:kern w:val="0"/>
          <w:sz w:val="21"/>
          <w:szCs w:val="21"/>
          <w:highlight w:val="none"/>
          <w:lang w:val="en-US" w:eastAsia="zh-CN" w:bidi="ar"/>
        </w:rPr>
      </w:pPr>
      <w:r>
        <w:rPr>
          <w:rFonts w:hint="eastAsia"/>
          <w:highlight w:val="none"/>
        </w:rPr>
        <w:t>注意事项：本合同条款未尽事宜，由甲乙双方以补充合同约定，原则上不能超越和违背招标及补充文件、</w:t>
      </w:r>
      <w:r>
        <w:rPr>
          <w:rFonts w:hint="eastAsia"/>
          <w:highlight w:val="none"/>
          <w:lang w:eastAsia="zh-CN"/>
        </w:rPr>
        <w:t>询价</w:t>
      </w:r>
      <w:r>
        <w:rPr>
          <w:rFonts w:hint="eastAsia"/>
          <w:highlight w:val="none"/>
        </w:rPr>
        <w:t>响应文件及投标有关承诺的范围及内容。</w:t>
      </w:r>
    </w:p>
    <w:p>
      <w:pPr>
        <w:pStyle w:val="38"/>
        <w:jc w:val="center"/>
        <w:rPr>
          <w:color w:val="auto"/>
          <w:highlight w:val="none"/>
        </w:rPr>
      </w:pPr>
      <w:bookmarkStart w:id="107" w:name="_Toc26452"/>
      <w:bookmarkStart w:id="108" w:name="_Toc31119"/>
      <w:r>
        <w:rPr>
          <w:rFonts w:hint="eastAsia"/>
          <w:color w:val="auto"/>
          <w:highlight w:val="none"/>
        </w:rPr>
        <w:t>第三部分  响应文件</w:t>
      </w:r>
      <w:bookmarkEnd w:id="92"/>
      <w:bookmarkEnd w:id="93"/>
      <w:bookmarkEnd w:id="94"/>
      <w:r>
        <w:rPr>
          <w:rFonts w:hint="eastAsia"/>
          <w:color w:val="auto"/>
          <w:highlight w:val="none"/>
        </w:rPr>
        <w:t>编制规范</w:t>
      </w:r>
      <w:bookmarkEnd w:id="95"/>
      <w:bookmarkEnd w:id="96"/>
      <w:bookmarkEnd w:id="97"/>
      <w:bookmarkEnd w:id="107"/>
      <w:bookmarkEnd w:id="108"/>
    </w:p>
    <w:p>
      <w:pPr>
        <w:pStyle w:val="41"/>
        <w:rPr>
          <w:color w:val="auto"/>
          <w:highlight w:val="none"/>
        </w:rPr>
      </w:pPr>
      <w:bookmarkStart w:id="109" w:name="_Toc16105"/>
      <w:bookmarkStart w:id="110" w:name="_Toc407182688"/>
      <w:bookmarkStart w:id="111" w:name="_Toc6586"/>
      <w:bookmarkStart w:id="112" w:name="_Toc407169896"/>
      <w:bookmarkStart w:id="113" w:name="_Toc8292"/>
      <w:r>
        <w:rPr>
          <w:rFonts w:hint="eastAsia"/>
          <w:color w:val="auto"/>
          <w:highlight w:val="none"/>
        </w:rPr>
        <w:t>第六章 响应文件的编制</w:t>
      </w:r>
      <w:bookmarkEnd w:id="109"/>
      <w:bookmarkEnd w:id="110"/>
      <w:bookmarkEnd w:id="111"/>
      <w:bookmarkEnd w:id="112"/>
      <w:bookmarkEnd w:id="113"/>
    </w:p>
    <w:p>
      <w:pPr>
        <w:pStyle w:val="42"/>
        <w:rPr>
          <w:color w:val="auto"/>
          <w:highlight w:val="none"/>
        </w:rPr>
      </w:pPr>
      <w:bookmarkStart w:id="114" w:name="_Toc407182689"/>
      <w:bookmarkStart w:id="115" w:name="_Toc4904"/>
      <w:bookmarkStart w:id="116" w:name="_Toc20776"/>
      <w:bookmarkStart w:id="117" w:name="_Toc11476"/>
      <w:r>
        <w:rPr>
          <w:rFonts w:hint="eastAsia"/>
          <w:color w:val="auto"/>
          <w:highlight w:val="none"/>
        </w:rPr>
        <w:t>第一节 编制要求</w:t>
      </w:r>
      <w:bookmarkEnd w:id="114"/>
      <w:bookmarkEnd w:id="115"/>
      <w:bookmarkEnd w:id="116"/>
      <w:bookmarkEnd w:id="117"/>
    </w:p>
    <w:p>
      <w:pPr>
        <w:pStyle w:val="39"/>
        <w:rPr>
          <w:color w:val="auto"/>
          <w:highlight w:val="none"/>
        </w:rPr>
      </w:pPr>
      <w:r>
        <w:rPr>
          <w:rFonts w:hint="eastAsia"/>
          <w:color w:val="auto"/>
          <w:highlight w:val="none"/>
        </w:rPr>
        <w:t>一、格式</w:t>
      </w:r>
    </w:p>
    <w:p>
      <w:pPr>
        <w:pStyle w:val="39"/>
        <w:rPr>
          <w:color w:val="auto"/>
          <w:highlight w:val="none"/>
        </w:rPr>
      </w:pPr>
      <w:r>
        <w:rPr>
          <w:rFonts w:hint="eastAsia"/>
          <w:color w:val="auto"/>
          <w:highlight w:val="none"/>
        </w:rPr>
        <w:t>1.响应文件及与投标有关的所有来往函电均使用中文简体字。原版为外文的证书类文件，以及由外国人做出的本人签名、外国公司的名称或外国印章等可以是外文，但应当提供中文翻译文件并加盖供应商公章。必要时评审委员会可以要求供应商提供附有公证书的中文翻译文件或者与原版文件签章相一致的中文翻译文件。对于未附有中文译本和中文译本不准确引起的对供应商的不利后果，由供应商自行负责。</w:t>
      </w:r>
    </w:p>
    <w:p>
      <w:pPr>
        <w:pStyle w:val="39"/>
        <w:rPr>
          <w:color w:val="auto"/>
          <w:highlight w:val="none"/>
        </w:rPr>
      </w:pPr>
      <w:r>
        <w:rPr>
          <w:rFonts w:hint="eastAsia"/>
          <w:color w:val="auto"/>
          <w:highlight w:val="none"/>
        </w:rPr>
        <w:t>2.响应文件中所使用的计量单位，除</w:t>
      </w:r>
      <w:r>
        <w:rPr>
          <w:rFonts w:hint="eastAsia"/>
          <w:color w:val="auto"/>
          <w:highlight w:val="none"/>
          <w:lang w:eastAsia="zh-CN"/>
        </w:rPr>
        <w:t>询价文件</w:t>
      </w:r>
      <w:r>
        <w:rPr>
          <w:rFonts w:hint="eastAsia"/>
          <w:color w:val="auto"/>
          <w:highlight w:val="none"/>
        </w:rPr>
        <w:t>有要求的外，均使用国家法定计量单位。</w:t>
      </w:r>
    </w:p>
    <w:p>
      <w:pPr>
        <w:pStyle w:val="39"/>
        <w:rPr>
          <w:color w:val="auto"/>
          <w:highlight w:val="none"/>
        </w:rPr>
      </w:pPr>
      <w:r>
        <w:rPr>
          <w:rFonts w:hint="eastAsia"/>
          <w:color w:val="auto"/>
          <w:highlight w:val="none"/>
        </w:rPr>
        <w:t>3.响应文件中的图片资料、复印件（扫描件）等应清晰可见。内容不得倒置、歪斜，由于响应文件不清晰或不利于阅读所造成的后果，由供应商自行负责。</w:t>
      </w:r>
    </w:p>
    <w:p>
      <w:pPr>
        <w:pStyle w:val="39"/>
        <w:rPr>
          <w:color w:val="auto"/>
          <w:highlight w:val="none"/>
        </w:rPr>
      </w:pPr>
      <w:r>
        <w:rPr>
          <w:rFonts w:hint="eastAsia"/>
          <w:color w:val="auto"/>
          <w:highlight w:val="none"/>
        </w:rPr>
        <w:t>4.除法定代表人或法人授权代表签字或响应文件页码标注可以手写外，其余所有响应文件内容须采用打印字体，禁止手写。</w:t>
      </w:r>
    </w:p>
    <w:p>
      <w:pPr>
        <w:pStyle w:val="39"/>
        <w:rPr>
          <w:color w:val="auto"/>
          <w:highlight w:val="none"/>
        </w:rPr>
      </w:pPr>
      <w:r>
        <w:rPr>
          <w:rFonts w:hint="eastAsia"/>
          <w:color w:val="auto"/>
          <w:highlight w:val="none"/>
        </w:rPr>
        <w:t>5.响应文件应按</w:t>
      </w:r>
      <w:r>
        <w:rPr>
          <w:rFonts w:hint="eastAsia"/>
          <w:color w:val="auto"/>
          <w:highlight w:val="none"/>
          <w:lang w:eastAsia="zh-CN"/>
        </w:rPr>
        <w:t>询价文件</w:t>
      </w:r>
      <w:r>
        <w:rPr>
          <w:rFonts w:hint="eastAsia"/>
          <w:color w:val="auto"/>
          <w:highlight w:val="none"/>
        </w:rPr>
        <w:t>提供的响应文件格式范本填写，</w:t>
      </w:r>
      <w:r>
        <w:rPr>
          <w:rFonts w:hint="eastAsia"/>
          <w:color w:val="auto"/>
          <w:highlight w:val="none"/>
          <w:lang w:eastAsia="zh-CN"/>
        </w:rPr>
        <w:t>询价文件</w:t>
      </w:r>
      <w:r>
        <w:rPr>
          <w:rFonts w:hint="eastAsia"/>
          <w:color w:val="auto"/>
          <w:highlight w:val="none"/>
        </w:rPr>
        <w:t>中未提供格式范本的，由供应商自行编制。</w:t>
      </w:r>
    </w:p>
    <w:p>
      <w:pPr>
        <w:pStyle w:val="39"/>
        <w:rPr>
          <w:rFonts w:hint="eastAsia" w:eastAsia="宋体"/>
          <w:color w:val="auto"/>
          <w:highlight w:val="none"/>
          <w:lang w:eastAsia="zh-CN"/>
        </w:rPr>
      </w:pPr>
      <w:bookmarkStart w:id="118" w:name="_Toc406670775"/>
      <w:bookmarkStart w:id="119" w:name="_Toc406671146"/>
      <w:r>
        <w:rPr>
          <w:rFonts w:hint="eastAsia"/>
          <w:color w:val="auto"/>
          <w:highlight w:val="none"/>
        </w:rPr>
        <w:t>二、装订</w:t>
      </w:r>
      <w:bookmarkEnd w:id="118"/>
      <w:bookmarkEnd w:id="119"/>
      <w:r>
        <w:rPr>
          <w:rFonts w:hint="eastAsia"/>
          <w:color w:val="auto"/>
          <w:highlight w:val="none"/>
          <w:lang w:eastAsia="zh-CN"/>
        </w:rPr>
        <w:t>（</w:t>
      </w:r>
      <w:r>
        <w:rPr>
          <w:rFonts w:hint="eastAsia"/>
          <w:color w:val="auto"/>
          <w:highlight w:val="none"/>
          <w:lang w:val="en-US" w:eastAsia="zh-CN"/>
        </w:rPr>
        <w:t>本次采购项目为电子标，此项不作要求</w:t>
      </w:r>
      <w:r>
        <w:rPr>
          <w:rFonts w:hint="eastAsia"/>
          <w:color w:val="auto"/>
          <w:highlight w:val="none"/>
          <w:lang w:eastAsia="zh-CN"/>
        </w:rPr>
        <w:t>）</w:t>
      </w:r>
    </w:p>
    <w:p>
      <w:pPr>
        <w:pStyle w:val="39"/>
        <w:rPr>
          <w:color w:val="auto"/>
          <w:highlight w:val="none"/>
        </w:rPr>
      </w:pPr>
      <w:bookmarkStart w:id="120" w:name="_Toc406671147"/>
      <w:bookmarkStart w:id="121" w:name="_Toc406670776"/>
      <w:r>
        <w:rPr>
          <w:rFonts w:hint="eastAsia"/>
          <w:color w:val="auto"/>
          <w:highlight w:val="none"/>
        </w:rPr>
        <w:t>三、签署与封装</w:t>
      </w:r>
      <w:bookmarkEnd w:id="120"/>
      <w:bookmarkEnd w:id="121"/>
      <w:r>
        <w:rPr>
          <w:rFonts w:hint="eastAsia"/>
          <w:color w:val="auto"/>
          <w:highlight w:val="none"/>
          <w:lang w:eastAsia="zh-CN"/>
        </w:rPr>
        <w:t>（</w:t>
      </w:r>
      <w:r>
        <w:rPr>
          <w:rFonts w:hint="eastAsia"/>
          <w:color w:val="auto"/>
          <w:highlight w:val="none"/>
          <w:lang w:val="en-US" w:eastAsia="zh-CN"/>
        </w:rPr>
        <w:t>本次采购项目为电子标，此项不作要求</w:t>
      </w:r>
      <w:r>
        <w:rPr>
          <w:rFonts w:hint="eastAsia"/>
          <w:color w:val="auto"/>
          <w:highlight w:val="none"/>
          <w:lang w:eastAsia="zh-CN"/>
        </w:rPr>
        <w:t>）</w:t>
      </w:r>
    </w:p>
    <w:p>
      <w:pPr>
        <w:pStyle w:val="39"/>
        <w:rPr>
          <w:rFonts w:hint="eastAsia"/>
          <w:color w:val="auto"/>
          <w:highlight w:val="none"/>
          <w:lang w:eastAsia="zh-CN"/>
        </w:rPr>
      </w:pPr>
      <w:r>
        <w:rPr>
          <w:rFonts w:hint="eastAsia"/>
          <w:strike w:val="0"/>
          <w:dstrike w:val="0"/>
          <w:color w:val="auto"/>
          <w:highlight w:val="none"/>
          <w:lang w:val="en-US" w:eastAsia="zh-CN"/>
        </w:rPr>
        <w:t>四、</w:t>
      </w:r>
      <w:r>
        <w:rPr>
          <w:rFonts w:hint="eastAsia"/>
          <w:color w:val="auto"/>
          <w:highlight w:val="none"/>
          <w:lang w:eastAsia="zh-CN"/>
        </w:rPr>
        <w:t>由于本</w:t>
      </w:r>
      <w:r>
        <w:rPr>
          <w:rFonts w:hint="eastAsia"/>
          <w:color w:val="auto"/>
          <w:highlight w:val="none"/>
          <w:lang w:val="en-US" w:eastAsia="zh-CN"/>
        </w:rPr>
        <w:t>次采购项目</w:t>
      </w:r>
      <w:r>
        <w:rPr>
          <w:rFonts w:hint="eastAsia"/>
          <w:color w:val="auto"/>
          <w:highlight w:val="none"/>
          <w:lang w:eastAsia="zh-CN"/>
        </w:rPr>
        <w:t>为电子标，</w:t>
      </w:r>
      <w:r>
        <w:rPr>
          <w:rFonts w:hint="eastAsia"/>
          <w:color w:val="auto"/>
          <w:highlight w:val="none"/>
          <w:lang w:val="en-US" w:eastAsia="zh-CN"/>
        </w:rPr>
        <w:t>投标供应商</w:t>
      </w:r>
      <w:r>
        <w:rPr>
          <w:rFonts w:hint="eastAsia"/>
          <w:color w:val="auto"/>
          <w:highlight w:val="none"/>
          <w:lang w:eastAsia="zh-CN"/>
        </w:rPr>
        <w:t>无需现场递交纸质文件。签订合同前，成交供应商须</w:t>
      </w:r>
      <w:r>
        <w:rPr>
          <w:rFonts w:hint="eastAsia"/>
          <w:color w:val="auto"/>
          <w:highlight w:val="none"/>
          <w:lang w:val="en-US" w:eastAsia="zh-CN"/>
        </w:rPr>
        <w:t>根据采购人要求，</w:t>
      </w:r>
      <w:r>
        <w:rPr>
          <w:rFonts w:hint="eastAsia"/>
          <w:color w:val="auto"/>
          <w:highlight w:val="none"/>
          <w:lang w:eastAsia="zh-CN"/>
        </w:rPr>
        <w:t>提供与上传系统的电子响应文件一致的纸质文件至采购人处，</w:t>
      </w:r>
      <w:r>
        <w:rPr>
          <w:rFonts w:hint="eastAsia"/>
          <w:color w:val="auto"/>
          <w:highlight w:val="none"/>
          <w:lang w:val="en-US" w:eastAsia="zh-CN"/>
        </w:rPr>
        <w:t>具体份数以通知为准</w:t>
      </w:r>
      <w:r>
        <w:rPr>
          <w:rFonts w:hint="eastAsia"/>
          <w:color w:val="auto"/>
          <w:highlight w:val="none"/>
          <w:lang w:eastAsia="zh-CN"/>
        </w:rPr>
        <w:t>。</w:t>
      </w:r>
      <w:bookmarkStart w:id="122" w:name="_Toc425163108"/>
    </w:p>
    <w:p>
      <w:pPr>
        <w:pStyle w:val="39"/>
        <w:rPr>
          <w:rFonts w:hint="default"/>
          <w:color w:val="auto"/>
          <w:highlight w:val="none"/>
          <w:lang w:val="en-US" w:eastAsia="zh-CN"/>
        </w:rPr>
      </w:pPr>
      <w:r>
        <w:rPr>
          <w:rFonts w:hint="eastAsia"/>
          <w:color w:val="auto"/>
          <w:highlight w:val="none"/>
          <w:lang w:val="en-US" w:eastAsia="zh-CN"/>
        </w:rPr>
        <w:t>五、本文件中项目编号、交易编号、交易项目编号、项目序列号皆指交易项目编号。</w:t>
      </w:r>
    </w:p>
    <w:p>
      <w:pPr>
        <w:pStyle w:val="42"/>
        <w:rPr>
          <w:color w:val="auto"/>
          <w:highlight w:val="none"/>
        </w:rPr>
      </w:pPr>
      <w:bookmarkStart w:id="123" w:name="_Toc7706"/>
      <w:bookmarkStart w:id="124" w:name="_Toc12959"/>
      <w:bookmarkStart w:id="125" w:name="_Toc23918"/>
      <w:r>
        <w:rPr>
          <w:rFonts w:hint="eastAsia"/>
          <w:color w:val="auto"/>
          <w:highlight w:val="none"/>
        </w:rPr>
        <w:t>第二节 响应文件组成</w:t>
      </w:r>
      <w:bookmarkEnd w:id="122"/>
      <w:bookmarkEnd w:id="123"/>
      <w:bookmarkEnd w:id="124"/>
      <w:bookmarkEnd w:id="125"/>
    </w:p>
    <w:p>
      <w:pPr>
        <w:rPr>
          <w:color w:val="auto"/>
          <w:highlight w:val="none"/>
        </w:rPr>
      </w:pPr>
      <w:r>
        <w:rPr>
          <w:rFonts w:hint="eastAsia"/>
          <w:color w:val="auto"/>
          <w:highlight w:val="none"/>
        </w:rPr>
        <w:t>一、政府采购响应文件类别</w:t>
      </w:r>
    </w:p>
    <w:p>
      <w:pPr>
        <w:rPr>
          <w:color w:val="auto"/>
          <w:highlight w:val="none"/>
        </w:rPr>
      </w:pPr>
      <w:r>
        <w:rPr>
          <w:rFonts w:hint="eastAsia"/>
          <w:color w:val="auto"/>
          <w:highlight w:val="none"/>
        </w:rPr>
        <w:t>服务类响应文件。</w:t>
      </w:r>
    </w:p>
    <w:p>
      <w:pPr>
        <w:rPr>
          <w:color w:val="auto"/>
          <w:highlight w:val="none"/>
        </w:rPr>
      </w:pPr>
      <w:r>
        <w:rPr>
          <w:rFonts w:hint="eastAsia"/>
          <w:color w:val="auto"/>
          <w:highlight w:val="none"/>
        </w:rPr>
        <w:t>二、组成</w:t>
      </w:r>
    </w:p>
    <w:p>
      <w:pPr>
        <w:rPr>
          <w:rFonts w:hint="eastAsia"/>
          <w:color w:val="auto"/>
          <w:highlight w:val="none"/>
        </w:rPr>
      </w:pPr>
      <w:r>
        <w:rPr>
          <w:rFonts w:hint="eastAsia"/>
          <w:color w:val="auto"/>
          <w:highlight w:val="none"/>
        </w:rPr>
        <w:t>各类</w:t>
      </w:r>
      <w:r>
        <w:rPr>
          <w:rFonts w:hint="eastAsia"/>
          <w:color w:val="auto"/>
          <w:highlight w:val="none"/>
          <w:lang w:eastAsia="zh-CN"/>
        </w:rPr>
        <w:t>询价</w:t>
      </w:r>
      <w:r>
        <w:rPr>
          <w:rFonts w:hint="eastAsia"/>
          <w:color w:val="auto"/>
          <w:highlight w:val="none"/>
        </w:rPr>
        <w:t>响应文件由数据信息响应部分和佐证文件部分组成，具体详见</w:t>
      </w:r>
      <w:r>
        <w:rPr>
          <w:rFonts w:hint="eastAsia"/>
          <w:color w:val="auto"/>
          <w:highlight w:val="none"/>
          <w:lang w:eastAsia="zh-CN"/>
        </w:rPr>
        <w:t>询价</w:t>
      </w:r>
      <w:r>
        <w:rPr>
          <w:rFonts w:hint="eastAsia"/>
          <w:color w:val="auto"/>
          <w:highlight w:val="none"/>
        </w:rPr>
        <w:t>响应文件格式文本。</w:t>
      </w:r>
      <w:bookmarkStart w:id="126" w:name="_Toc25823"/>
      <w:bookmarkStart w:id="127" w:name="_Toc5356"/>
      <w:r>
        <w:rPr>
          <w:rFonts w:hint="eastAsia"/>
          <w:color w:val="auto"/>
          <w:highlight w:val="none"/>
        </w:rPr>
        <w:br w:type="page"/>
      </w:r>
    </w:p>
    <w:bookmarkEnd w:id="126"/>
    <w:bookmarkEnd w:id="127"/>
    <w:p>
      <w:pPr>
        <w:pStyle w:val="42"/>
        <w:rPr>
          <w:color w:val="auto"/>
          <w:highlight w:val="none"/>
        </w:rPr>
      </w:pPr>
      <w:bookmarkStart w:id="128" w:name="_Toc406671718"/>
      <w:bookmarkStart w:id="129" w:name="_Toc406671149"/>
      <w:bookmarkStart w:id="130" w:name="_Toc407182691"/>
      <w:bookmarkStart w:id="131" w:name="_Toc406672414"/>
      <w:bookmarkStart w:id="132" w:name="_Toc406670778"/>
      <w:bookmarkStart w:id="133" w:name="_Toc406672645"/>
      <w:bookmarkStart w:id="134" w:name="_Toc22557"/>
      <w:bookmarkStart w:id="135" w:name="_Toc29793"/>
      <w:bookmarkStart w:id="136" w:name="_Toc31334"/>
      <w:r>
        <w:rPr>
          <w:rFonts w:hint="eastAsia"/>
          <w:color w:val="auto"/>
          <w:highlight w:val="none"/>
        </w:rPr>
        <w:t>第三节</w:t>
      </w:r>
      <w:bookmarkEnd w:id="128"/>
      <w:bookmarkEnd w:id="129"/>
      <w:bookmarkEnd w:id="130"/>
      <w:bookmarkEnd w:id="131"/>
      <w:bookmarkEnd w:id="132"/>
      <w:bookmarkEnd w:id="133"/>
      <w:r>
        <w:rPr>
          <w:rFonts w:hint="eastAsia"/>
          <w:color w:val="auto"/>
          <w:highlight w:val="none"/>
        </w:rPr>
        <w:t xml:space="preserve"> 响应文件格式范本</w:t>
      </w:r>
      <w:bookmarkEnd w:id="134"/>
      <w:bookmarkEnd w:id="135"/>
      <w:bookmarkEnd w:id="136"/>
    </w:p>
    <w:p>
      <w:pPr>
        <w:rPr>
          <w:color w:val="auto"/>
          <w:highlight w:val="none"/>
        </w:rPr>
      </w:pPr>
    </w:p>
    <w:p>
      <w:pPr>
        <w:rPr>
          <w:color w:val="auto"/>
          <w:sz w:val="36"/>
          <w:szCs w:val="36"/>
          <w:highlight w:val="none"/>
        </w:rPr>
      </w:pPr>
      <w:bookmarkStart w:id="137" w:name="_Toc5256"/>
      <w:bookmarkStart w:id="138" w:name="_Toc11226"/>
      <w:r>
        <w:rPr>
          <w:rFonts w:hint="eastAsia"/>
          <w:color w:val="auto"/>
          <w:sz w:val="36"/>
          <w:szCs w:val="36"/>
          <w:highlight w:val="none"/>
        </w:rPr>
        <w:t>封面格式</w:t>
      </w:r>
      <w:bookmarkEnd w:id="137"/>
      <w:bookmarkEnd w:id="138"/>
    </w:p>
    <w:p>
      <w:pPr>
        <w:jc w:val="center"/>
        <w:rPr>
          <w:color w:val="auto"/>
          <w:sz w:val="36"/>
          <w:szCs w:val="36"/>
          <w:highlight w:val="none"/>
        </w:rPr>
      </w:pPr>
      <w:bookmarkStart w:id="139" w:name="_Toc9070"/>
      <w:bookmarkStart w:id="140" w:name="_Toc17346"/>
      <w:r>
        <w:rPr>
          <w:rFonts w:hint="eastAsia"/>
          <w:color w:val="auto"/>
          <w:sz w:val="36"/>
          <w:szCs w:val="36"/>
          <w:highlight w:val="none"/>
          <w:lang w:eastAsia="zh-CN"/>
        </w:rPr>
        <w:t>询价</w:t>
      </w:r>
      <w:r>
        <w:rPr>
          <w:rFonts w:hint="eastAsia"/>
          <w:color w:val="auto"/>
          <w:sz w:val="36"/>
          <w:szCs w:val="36"/>
          <w:highlight w:val="none"/>
          <w:lang w:val="en-US" w:eastAsia="zh-CN"/>
        </w:rPr>
        <w:t>服务</w:t>
      </w:r>
      <w:r>
        <w:rPr>
          <w:rFonts w:hint="eastAsia"/>
          <w:color w:val="auto"/>
          <w:sz w:val="36"/>
          <w:szCs w:val="36"/>
          <w:highlight w:val="none"/>
        </w:rPr>
        <w:t>类响应文件格式范本</w:t>
      </w:r>
      <w:bookmarkEnd w:id="139"/>
      <w:bookmarkEnd w:id="140"/>
    </w:p>
    <w:p>
      <w:pPr>
        <w:rPr>
          <w:color w:val="auto"/>
          <w:highlight w:val="none"/>
        </w:rPr>
      </w:pPr>
    </w:p>
    <w:p>
      <w:pPr>
        <w:pStyle w:val="25"/>
        <w:rPr>
          <w:color w:val="auto"/>
          <w:highlight w:val="none"/>
        </w:rPr>
      </w:pPr>
    </w:p>
    <w:p>
      <w:pPr>
        <w:pStyle w:val="25"/>
        <w:rPr>
          <w:color w:val="auto"/>
          <w:highlight w:val="none"/>
        </w:rPr>
      </w:pPr>
    </w:p>
    <w:p>
      <w:pPr>
        <w:jc w:val="center"/>
        <w:rPr>
          <w:rFonts w:hint="eastAsia" w:eastAsia="宋体"/>
          <w:color w:val="auto"/>
          <w:sz w:val="44"/>
          <w:szCs w:val="44"/>
          <w:highlight w:val="none"/>
          <w:lang w:eastAsia="zh-CN"/>
        </w:rPr>
      </w:pPr>
      <w:r>
        <w:rPr>
          <w:rFonts w:hint="eastAsia"/>
          <w:color w:val="auto"/>
          <w:sz w:val="44"/>
          <w:szCs w:val="44"/>
          <w:highlight w:val="none"/>
        </w:rPr>
        <w:t>XXXXX（项目名称）</w:t>
      </w:r>
    </w:p>
    <w:p>
      <w:pPr>
        <w:jc w:val="center"/>
        <w:rPr>
          <w:color w:val="auto"/>
          <w:sz w:val="44"/>
          <w:szCs w:val="44"/>
          <w:highlight w:val="none"/>
        </w:rPr>
      </w:pPr>
      <w:r>
        <w:rPr>
          <w:rFonts w:hint="eastAsia"/>
          <w:color w:val="auto"/>
          <w:sz w:val="44"/>
          <w:szCs w:val="44"/>
          <w:highlight w:val="none"/>
        </w:rPr>
        <w:t>响应文件</w:t>
      </w:r>
    </w:p>
    <w:p>
      <w:pPr>
        <w:rPr>
          <w:color w:val="auto"/>
          <w:highlight w:val="none"/>
        </w:rPr>
      </w:pPr>
    </w:p>
    <w:p>
      <w:pPr>
        <w:pStyle w:val="25"/>
        <w:rPr>
          <w:color w:val="auto"/>
          <w:highlight w:val="none"/>
        </w:rPr>
      </w:pPr>
    </w:p>
    <w:p>
      <w:pPr>
        <w:jc w:val="center"/>
        <w:rPr>
          <w:color w:val="auto"/>
          <w:highlight w:val="none"/>
        </w:rPr>
      </w:pPr>
      <w:r>
        <w:rPr>
          <w:rFonts w:hint="eastAsia"/>
          <w:color w:val="auto"/>
          <w:highlight w:val="none"/>
        </w:rPr>
        <w:t>（正本 / 副本/电子响应文件）</w:t>
      </w:r>
    </w:p>
    <w:tbl>
      <w:tblPr>
        <w:tblStyle w:val="31"/>
        <w:tblW w:w="7773" w:type="dxa"/>
        <w:jc w:val="center"/>
        <w:tblLayout w:type="fixed"/>
        <w:tblCellMar>
          <w:top w:w="0" w:type="dxa"/>
          <w:left w:w="108" w:type="dxa"/>
          <w:bottom w:w="0" w:type="dxa"/>
          <w:right w:w="108" w:type="dxa"/>
        </w:tblCellMar>
      </w:tblPr>
      <w:tblGrid>
        <w:gridCol w:w="1601"/>
        <w:gridCol w:w="2237"/>
        <w:gridCol w:w="1360"/>
        <w:gridCol w:w="2575"/>
      </w:tblGrid>
      <w:tr>
        <w:tblPrEx>
          <w:tblCellMar>
            <w:top w:w="0" w:type="dxa"/>
            <w:left w:w="108" w:type="dxa"/>
            <w:bottom w:w="0" w:type="dxa"/>
            <w:right w:w="108" w:type="dxa"/>
          </w:tblCellMar>
        </w:tblPrEx>
        <w:trPr>
          <w:jc w:val="center"/>
        </w:trPr>
        <w:tc>
          <w:tcPr>
            <w:tcW w:w="1601" w:type="dxa"/>
            <w:noWrap w:val="0"/>
            <w:vAlign w:val="bottom"/>
          </w:tcPr>
          <w:p>
            <w:pPr>
              <w:keepNext w:val="0"/>
              <w:keepLines w:val="0"/>
              <w:suppressLineNumbers w:val="0"/>
              <w:spacing w:before="0" w:beforeAutospacing="0" w:after="0" w:afterAutospacing="0"/>
              <w:ind w:left="0" w:right="0"/>
              <w:rPr>
                <w:rFonts w:cs="Times New Roman"/>
                <w:color w:val="auto"/>
                <w:highlight w:val="none"/>
              </w:rPr>
            </w:pPr>
            <w:r>
              <w:rPr>
                <w:rFonts w:hint="eastAsia" w:cs="Times New Roman"/>
                <w:color w:val="auto"/>
                <w:highlight w:val="none"/>
              </w:rPr>
              <w:t>项目名称：</w:t>
            </w:r>
          </w:p>
        </w:tc>
        <w:tc>
          <w:tcPr>
            <w:tcW w:w="6172" w:type="dxa"/>
            <w:gridSpan w:val="3"/>
            <w:tcBorders>
              <w:bottom w:val="single" w:color="000000" w:sz="4" w:space="0"/>
            </w:tcBorders>
            <w:noWrap w:val="0"/>
            <w:vAlign w:val="bottom"/>
          </w:tcPr>
          <w:p>
            <w:pPr>
              <w:keepNext w:val="0"/>
              <w:keepLines w:val="0"/>
              <w:suppressLineNumbers w:val="0"/>
              <w:spacing w:before="0" w:beforeAutospacing="0" w:after="0" w:afterAutospacing="0"/>
              <w:ind w:left="0" w:right="0"/>
              <w:rPr>
                <w:rFonts w:cs="Times New Roman"/>
                <w:color w:val="auto"/>
                <w:highlight w:val="none"/>
              </w:rPr>
            </w:pPr>
          </w:p>
        </w:tc>
      </w:tr>
      <w:tr>
        <w:tblPrEx>
          <w:tblCellMar>
            <w:top w:w="0" w:type="dxa"/>
            <w:left w:w="108" w:type="dxa"/>
            <w:bottom w:w="0" w:type="dxa"/>
            <w:right w:w="108" w:type="dxa"/>
          </w:tblCellMar>
        </w:tblPrEx>
        <w:trPr>
          <w:jc w:val="center"/>
        </w:trPr>
        <w:tc>
          <w:tcPr>
            <w:tcW w:w="1601" w:type="dxa"/>
            <w:noWrap w:val="0"/>
            <w:vAlign w:val="bottom"/>
          </w:tcPr>
          <w:p>
            <w:pPr>
              <w:keepNext w:val="0"/>
              <w:keepLines w:val="0"/>
              <w:suppressLineNumbers w:val="0"/>
              <w:spacing w:before="0" w:beforeAutospacing="0" w:after="0" w:afterAutospacing="0"/>
              <w:ind w:left="0" w:right="0"/>
              <w:rPr>
                <w:rFonts w:cs="Times New Roman"/>
                <w:color w:val="auto"/>
                <w:highlight w:val="none"/>
              </w:rPr>
            </w:pPr>
            <w:r>
              <w:rPr>
                <w:rFonts w:hint="eastAsia" w:cs="Times New Roman"/>
                <w:color w:val="auto"/>
                <w:highlight w:val="none"/>
              </w:rPr>
              <w:t>采购方式：</w:t>
            </w:r>
          </w:p>
        </w:tc>
        <w:tc>
          <w:tcPr>
            <w:tcW w:w="6172" w:type="dxa"/>
            <w:gridSpan w:val="3"/>
            <w:tcBorders>
              <w:top w:val="single" w:color="000000" w:sz="4" w:space="0"/>
              <w:bottom w:val="single" w:color="000000" w:sz="4" w:space="0"/>
            </w:tcBorders>
            <w:noWrap w:val="0"/>
            <w:vAlign w:val="bottom"/>
          </w:tcPr>
          <w:p>
            <w:pPr>
              <w:keepNext w:val="0"/>
              <w:keepLines w:val="0"/>
              <w:suppressLineNumbers w:val="0"/>
              <w:spacing w:before="0" w:beforeAutospacing="0" w:after="0" w:afterAutospacing="0"/>
              <w:ind w:left="0" w:right="0"/>
              <w:rPr>
                <w:rFonts w:cs="Times New Roman"/>
                <w:color w:val="auto"/>
                <w:highlight w:val="none"/>
              </w:rPr>
            </w:pPr>
          </w:p>
        </w:tc>
      </w:tr>
      <w:tr>
        <w:tblPrEx>
          <w:tblCellMar>
            <w:top w:w="0" w:type="dxa"/>
            <w:left w:w="108" w:type="dxa"/>
            <w:bottom w:w="0" w:type="dxa"/>
            <w:right w:w="108" w:type="dxa"/>
          </w:tblCellMar>
        </w:tblPrEx>
        <w:trPr>
          <w:jc w:val="center"/>
        </w:trPr>
        <w:tc>
          <w:tcPr>
            <w:tcW w:w="1601" w:type="dxa"/>
            <w:noWrap w:val="0"/>
            <w:vAlign w:val="bottom"/>
          </w:tcPr>
          <w:p>
            <w:pPr>
              <w:keepNext w:val="0"/>
              <w:keepLines w:val="0"/>
              <w:suppressLineNumbers w:val="0"/>
              <w:spacing w:before="0" w:beforeAutospacing="0" w:after="0" w:afterAutospacing="0"/>
              <w:ind w:left="0" w:right="0"/>
              <w:rPr>
                <w:rFonts w:cs="Times New Roman"/>
                <w:color w:val="auto"/>
                <w:highlight w:val="none"/>
              </w:rPr>
            </w:pPr>
            <w:r>
              <w:rPr>
                <w:rFonts w:hint="eastAsia" w:cs="Times New Roman"/>
                <w:color w:val="auto"/>
                <w:highlight w:val="none"/>
              </w:rPr>
              <w:t>供应商：</w:t>
            </w:r>
          </w:p>
        </w:tc>
        <w:tc>
          <w:tcPr>
            <w:tcW w:w="6172" w:type="dxa"/>
            <w:gridSpan w:val="3"/>
            <w:tcBorders>
              <w:top w:val="single" w:color="000000" w:sz="4" w:space="0"/>
              <w:bottom w:val="single" w:color="000000" w:sz="4" w:space="0"/>
            </w:tcBorders>
            <w:noWrap w:val="0"/>
            <w:vAlign w:val="bottom"/>
          </w:tcPr>
          <w:p>
            <w:pPr>
              <w:keepNext w:val="0"/>
              <w:keepLines w:val="0"/>
              <w:suppressLineNumbers w:val="0"/>
              <w:spacing w:before="0" w:beforeAutospacing="0" w:after="0" w:afterAutospacing="0"/>
              <w:ind w:left="0" w:right="0"/>
              <w:rPr>
                <w:rFonts w:cs="Times New Roman"/>
                <w:color w:val="auto"/>
                <w:highlight w:val="none"/>
              </w:rPr>
            </w:pPr>
          </w:p>
        </w:tc>
      </w:tr>
      <w:tr>
        <w:trPr>
          <w:jc w:val="center"/>
        </w:trPr>
        <w:tc>
          <w:tcPr>
            <w:tcW w:w="1601" w:type="dxa"/>
            <w:noWrap w:val="0"/>
            <w:vAlign w:val="bottom"/>
          </w:tcPr>
          <w:p>
            <w:pPr>
              <w:keepNext w:val="0"/>
              <w:keepLines w:val="0"/>
              <w:suppressLineNumbers w:val="0"/>
              <w:spacing w:before="0" w:beforeAutospacing="0" w:after="0" w:afterAutospacing="0"/>
              <w:ind w:left="0" w:right="0"/>
              <w:rPr>
                <w:rFonts w:cs="Times New Roman"/>
                <w:color w:val="auto"/>
                <w:highlight w:val="none"/>
              </w:rPr>
            </w:pPr>
            <w:r>
              <w:rPr>
                <w:rFonts w:hint="eastAsia" w:cs="Times New Roman"/>
                <w:color w:val="auto"/>
                <w:highlight w:val="none"/>
              </w:rPr>
              <w:t>详细地址：</w:t>
            </w:r>
          </w:p>
        </w:tc>
        <w:tc>
          <w:tcPr>
            <w:tcW w:w="6172" w:type="dxa"/>
            <w:gridSpan w:val="3"/>
            <w:tcBorders>
              <w:top w:val="single" w:color="000000" w:sz="4" w:space="0"/>
              <w:bottom w:val="single" w:color="000000" w:sz="4" w:space="0"/>
            </w:tcBorders>
            <w:noWrap w:val="0"/>
            <w:vAlign w:val="bottom"/>
          </w:tcPr>
          <w:p>
            <w:pPr>
              <w:keepNext w:val="0"/>
              <w:keepLines w:val="0"/>
              <w:suppressLineNumbers w:val="0"/>
              <w:spacing w:before="0" w:beforeAutospacing="0" w:after="0" w:afterAutospacing="0"/>
              <w:ind w:left="0" w:right="0"/>
              <w:rPr>
                <w:rFonts w:cs="Times New Roman"/>
                <w:color w:val="auto"/>
                <w:highlight w:val="none"/>
              </w:rPr>
            </w:pPr>
          </w:p>
        </w:tc>
      </w:tr>
      <w:tr>
        <w:tblPrEx>
          <w:tblCellMar>
            <w:top w:w="0" w:type="dxa"/>
            <w:left w:w="108" w:type="dxa"/>
            <w:bottom w:w="0" w:type="dxa"/>
            <w:right w:w="108" w:type="dxa"/>
          </w:tblCellMar>
        </w:tblPrEx>
        <w:trPr>
          <w:jc w:val="center"/>
        </w:trPr>
        <w:tc>
          <w:tcPr>
            <w:tcW w:w="1601" w:type="dxa"/>
            <w:noWrap w:val="0"/>
            <w:vAlign w:val="bottom"/>
          </w:tcPr>
          <w:p>
            <w:pPr>
              <w:keepNext w:val="0"/>
              <w:keepLines w:val="0"/>
              <w:suppressLineNumbers w:val="0"/>
              <w:spacing w:before="0" w:beforeAutospacing="0" w:after="0" w:afterAutospacing="0"/>
              <w:ind w:left="0" w:right="0"/>
              <w:rPr>
                <w:rFonts w:cs="Times New Roman"/>
                <w:color w:val="auto"/>
                <w:highlight w:val="none"/>
              </w:rPr>
            </w:pPr>
            <w:r>
              <w:rPr>
                <w:rFonts w:hint="eastAsia" w:cs="Times New Roman"/>
                <w:color w:val="auto"/>
                <w:highlight w:val="none"/>
              </w:rPr>
              <w:t>联系人：</w:t>
            </w:r>
          </w:p>
        </w:tc>
        <w:tc>
          <w:tcPr>
            <w:tcW w:w="2237" w:type="dxa"/>
            <w:tcBorders>
              <w:top w:val="single" w:color="000000" w:sz="4" w:space="0"/>
              <w:bottom w:val="single" w:color="000000" w:sz="4" w:space="0"/>
            </w:tcBorders>
            <w:noWrap w:val="0"/>
            <w:vAlign w:val="bottom"/>
          </w:tcPr>
          <w:p>
            <w:pPr>
              <w:keepNext w:val="0"/>
              <w:keepLines w:val="0"/>
              <w:suppressLineNumbers w:val="0"/>
              <w:spacing w:before="0" w:beforeAutospacing="0" w:after="0" w:afterAutospacing="0"/>
              <w:ind w:left="0" w:right="0"/>
              <w:rPr>
                <w:rFonts w:cs="Times New Roman"/>
                <w:color w:val="auto"/>
                <w:highlight w:val="none"/>
              </w:rPr>
            </w:pPr>
          </w:p>
        </w:tc>
        <w:tc>
          <w:tcPr>
            <w:tcW w:w="1360" w:type="dxa"/>
            <w:tcBorders>
              <w:top w:val="single" w:color="000000" w:sz="4" w:space="0"/>
            </w:tcBorders>
            <w:noWrap w:val="0"/>
            <w:vAlign w:val="bottom"/>
          </w:tcPr>
          <w:p>
            <w:pPr>
              <w:keepNext w:val="0"/>
              <w:keepLines w:val="0"/>
              <w:suppressLineNumbers w:val="0"/>
              <w:spacing w:before="0" w:beforeAutospacing="0" w:after="0" w:afterAutospacing="0"/>
              <w:ind w:left="0" w:right="0"/>
              <w:rPr>
                <w:rFonts w:cs="Times New Roman"/>
                <w:color w:val="auto"/>
                <w:highlight w:val="none"/>
              </w:rPr>
            </w:pPr>
            <w:r>
              <w:rPr>
                <w:rFonts w:hint="eastAsia" w:cs="Times New Roman"/>
                <w:color w:val="auto"/>
                <w:highlight w:val="none"/>
              </w:rPr>
              <w:t>电  话：</w:t>
            </w:r>
          </w:p>
        </w:tc>
        <w:tc>
          <w:tcPr>
            <w:tcW w:w="2575" w:type="dxa"/>
            <w:tcBorders>
              <w:top w:val="single" w:color="000000" w:sz="4" w:space="0"/>
              <w:bottom w:val="single" w:color="000000" w:sz="4" w:space="0"/>
            </w:tcBorders>
            <w:noWrap w:val="0"/>
            <w:vAlign w:val="bottom"/>
          </w:tcPr>
          <w:p>
            <w:pPr>
              <w:keepNext w:val="0"/>
              <w:keepLines w:val="0"/>
              <w:suppressLineNumbers w:val="0"/>
              <w:spacing w:before="0" w:beforeAutospacing="0" w:after="0" w:afterAutospacing="0"/>
              <w:ind w:left="0" w:right="0"/>
              <w:rPr>
                <w:rFonts w:cs="Times New Roman"/>
                <w:color w:val="auto"/>
                <w:highlight w:val="none"/>
              </w:rPr>
            </w:pPr>
          </w:p>
        </w:tc>
      </w:tr>
    </w:tbl>
    <w:p>
      <w:pPr>
        <w:jc w:val="center"/>
        <w:rPr>
          <w:color w:val="auto"/>
          <w:highlight w:val="none"/>
        </w:rPr>
      </w:pPr>
      <w:r>
        <w:rPr>
          <w:rFonts w:hint="eastAsia"/>
          <w:color w:val="auto"/>
          <w:highlight w:val="none"/>
        </w:rPr>
        <w:t>202</w:t>
      </w:r>
      <w:r>
        <w:rPr>
          <w:rFonts w:hint="eastAsia"/>
          <w:color w:val="auto"/>
          <w:highlight w:val="none"/>
          <w:lang w:val="en-US" w:eastAsia="zh-CN"/>
        </w:rPr>
        <w:t>5</w:t>
      </w:r>
      <w:r>
        <w:rPr>
          <w:rFonts w:hint="eastAsia"/>
          <w:color w:val="auto"/>
          <w:highlight w:val="none"/>
        </w:rPr>
        <w:t>年   月   日</w:t>
      </w:r>
    </w:p>
    <w:p>
      <w:pPr>
        <w:pStyle w:val="25"/>
        <w:rPr>
          <w:rFonts w:hint="eastAsia"/>
          <w:color w:val="auto"/>
          <w:highlight w:val="none"/>
        </w:rPr>
      </w:pPr>
    </w:p>
    <w:p>
      <w:pPr>
        <w:pStyle w:val="25"/>
        <w:rPr>
          <w:rFonts w:hint="eastAsia"/>
          <w:color w:val="auto"/>
          <w:highlight w:val="none"/>
        </w:rPr>
        <w:sectPr>
          <w:headerReference r:id="rId9" w:type="default"/>
          <w:footerReference r:id="rId10" w:type="default"/>
          <w:pgSz w:w="11907" w:h="16840"/>
          <w:pgMar w:top="1531" w:right="1418" w:bottom="1361" w:left="1418" w:header="720" w:footer="720" w:gutter="0"/>
          <w:pgNumType w:fmt="decimal"/>
          <w:cols w:space="720" w:num="1"/>
          <w:docGrid w:linePitch="285" w:charSpace="0"/>
        </w:sectPr>
      </w:pPr>
    </w:p>
    <w:p>
      <w:pPr>
        <w:jc w:val="center"/>
        <w:rPr>
          <w:color w:val="auto"/>
          <w:highlight w:val="none"/>
        </w:rPr>
      </w:pPr>
      <w:r>
        <w:rPr>
          <w:rFonts w:hint="eastAsia"/>
          <w:color w:val="auto"/>
          <w:highlight w:val="none"/>
        </w:rPr>
        <w:t>专家评分导航表</w:t>
      </w:r>
    </w:p>
    <w:tbl>
      <w:tblPr>
        <w:tblStyle w:val="31"/>
        <w:tblW w:w="9283" w:type="dxa"/>
        <w:tblInd w:w="-1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3"/>
        <w:gridCol w:w="5848"/>
        <w:gridCol w:w="771"/>
        <w:gridCol w:w="20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3" w:type="dxa"/>
            <w:tcBorders>
              <w:top w:val="double" w:color="auto" w:sz="4" w:space="0"/>
              <w:left w:val="double" w:color="auto" w:sz="4" w:space="0"/>
            </w:tcBorders>
            <w:noWrap w:val="0"/>
            <w:vAlign w:val="center"/>
          </w:tcPr>
          <w:p>
            <w:pPr>
              <w:keepNext w:val="0"/>
              <w:keepLines w:val="0"/>
              <w:suppressLineNumbers w:val="0"/>
              <w:spacing w:before="0" w:beforeAutospacing="0" w:after="0" w:afterAutospacing="0"/>
              <w:ind w:left="0" w:right="0"/>
              <w:rPr>
                <w:rFonts w:cs="Times New Roman"/>
                <w:color w:val="auto"/>
                <w:highlight w:val="none"/>
              </w:rPr>
            </w:pPr>
            <w:r>
              <w:rPr>
                <w:rFonts w:hint="eastAsia" w:cs="Times New Roman"/>
                <w:color w:val="auto"/>
                <w:highlight w:val="none"/>
              </w:rPr>
              <w:t>序号</w:t>
            </w:r>
          </w:p>
        </w:tc>
        <w:tc>
          <w:tcPr>
            <w:tcW w:w="5848" w:type="dxa"/>
            <w:tcBorders>
              <w:top w:val="doub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cs="Times New Roman"/>
                <w:color w:val="auto"/>
                <w:highlight w:val="none"/>
              </w:rPr>
            </w:pPr>
            <w:r>
              <w:rPr>
                <w:rFonts w:hint="eastAsia" w:cs="Times New Roman"/>
                <w:color w:val="auto"/>
                <w:highlight w:val="none"/>
              </w:rPr>
              <w:t>评分项目</w:t>
            </w:r>
          </w:p>
        </w:tc>
        <w:tc>
          <w:tcPr>
            <w:tcW w:w="771" w:type="dxa"/>
            <w:tcBorders>
              <w:top w:val="double" w:color="auto" w:sz="4" w:space="0"/>
              <w:left w:val="single" w:color="auto" w:sz="4" w:space="0"/>
            </w:tcBorders>
            <w:noWrap w:val="0"/>
            <w:vAlign w:val="center"/>
          </w:tcPr>
          <w:p>
            <w:pPr>
              <w:keepNext w:val="0"/>
              <w:keepLines w:val="0"/>
              <w:suppressLineNumbers w:val="0"/>
              <w:spacing w:before="0" w:beforeAutospacing="0" w:after="0" w:afterAutospacing="0"/>
              <w:ind w:left="0" w:right="0"/>
              <w:rPr>
                <w:rFonts w:cs="Times New Roman"/>
                <w:color w:val="auto"/>
                <w:highlight w:val="none"/>
              </w:rPr>
            </w:pPr>
            <w:r>
              <w:rPr>
                <w:rFonts w:hint="eastAsia" w:cs="Times New Roman"/>
                <w:color w:val="auto"/>
                <w:highlight w:val="none"/>
              </w:rPr>
              <w:t>分值</w:t>
            </w:r>
          </w:p>
        </w:tc>
        <w:tc>
          <w:tcPr>
            <w:tcW w:w="2041" w:type="dxa"/>
            <w:tcBorders>
              <w:top w:val="doub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cs="Times New Roman"/>
                <w:color w:val="auto"/>
                <w:highlight w:val="none"/>
              </w:rPr>
            </w:pPr>
            <w:r>
              <w:rPr>
                <w:rFonts w:hint="eastAsia" w:cs="Times New Roman"/>
                <w:color w:val="auto"/>
                <w:highlight w:val="none"/>
              </w:rPr>
              <w:t>投标文件导航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3" w:type="dxa"/>
            <w:tcBorders>
              <w:left w:val="double" w:color="auto" w:sz="4" w:space="0"/>
              <w:bottom w:val="single" w:color="auto" w:sz="4" w:space="0"/>
            </w:tcBorders>
            <w:noWrap w:val="0"/>
            <w:vAlign w:val="center"/>
          </w:tcPr>
          <w:p>
            <w:pPr>
              <w:keepNext w:val="0"/>
              <w:keepLines w:val="0"/>
              <w:suppressLineNumbers w:val="0"/>
              <w:spacing w:before="0" w:beforeAutospacing="0" w:after="0" w:afterAutospacing="0"/>
              <w:ind w:left="0" w:right="0"/>
              <w:rPr>
                <w:rFonts w:cs="Times New Roman"/>
                <w:color w:val="auto"/>
                <w:highlight w:val="none"/>
              </w:rPr>
            </w:pPr>
            <w:r>
              <w:rPr>
                <w:rFonts w:hint="eastAsia" w:cs="Times New Roman"/>
                <w:color w:val="auto"/>
                <w:highlight w:val="none"/>
              </w:rPr>
              <w:t>1</w:t>
            </w:r>
          </w:p>
        </w:tc>
        <w:tc>
          <w:tcPr>
            <w:tcW w:w="5848" w:type="dxa"/>
            <w:tcBorders>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eastAsia="宋体" w:cs="Times New Roman"/>
                <w:color w:val="auto"/>
                <w:highlight w:val="none"/>
                <w:lang w:val="en-US" w:eastAsia="zh-CN"/>
              </w:rPr>
            </w:pPr>
            <w:r>
              <w:rPr>
                <w:rFonts w:hint="eastAsia" w:cs="Times New Roman"/>
                <w:color w:val="auto"/>
                <w:highlight w:val="none"/>
              </w:rPr>
              <w:t>价格部分</w:t>
            </w:r>
          </w:p>
        </w:tc>
        <w:tc>
          <w:tcPr>
            <w:tcW w:w="771" w:type="dxa"/>
            <w:tcBorders>
              <w:left w:val="single" w:color="auto" w:sz="4" w:space="0"/>
              <w:bottom w:val="single" w:color="auto" w:sz="4" w:space="0"/>
            </w:tcBorders>
            <w:noWrap w:val="0"/>
            <w:vAlign w:val="center"/>
          </w:tcPr>
          <w:p>
            <w:pPr>
              <w:keepNext w:val="0"/>
              <w:keepLines w:val="0"/>
              <w:suppressLineNumbers w:val="0"/>
              <w:spacing w:before="0" w:beforeAutospacing="0" w:after="0" w:afterAutospacing="0"/>
              <w:ind w:left="0" w:right="0"/>
              <w:rPr>
                <w:rFonts w:hint="eastAsia" w:eastAsia="宋体" w:cs="Times New Roman"/>
                <w:color w:val="auto"/>
                <w:highlight w:val="none"/>
                <w:lang w:val="en-US" w:eastAsia="zh-CN"/>
              </w:rPr>
            </w:pPr>
            <w:r>
              <w:rPr>
                <w:rFonts w:hint="eastAsia" w:cs="Times New Roman"/>
                <w:color w:val="auto"/>
                <w:highlight w:val="none"/>
                <w:lang w:val="en-US" w:eastAsia="zh-CN"/>
              </w:rPr>
              <w:t>/</w:t>
            </w:r>
          </w:p>
        </w:tc>
        <w:tc>
          <w:tcPr>
            <w:tcW w:w="2041" w:type="dxa"/>
            <w:tcBorders>
              <w:right w:val="double" w:color="auto" w:sz="4" w:space="0"/>
            </w:tcBorders>
            <w:noWrap w:val="0"/>
            <w:vAlign w:val="center"/>
          </w:tcPr>
          <w:p>
            <w:pPr>
              <w:keepNext w:val="0"/>
              <w:keepLines w:val="0"/>
              <w:suppressLineNumbers w:val="0"/>
              <w:spacing w:before="0" w:beforeAutospacing="0" w:after="0" w:afterAutospacing="0"/>
              <w:ind w:left="0" w:right="0"/>
              <w:rPr>
                <w:rFonts w:cs="Times New Roman"/>
                <w:color w:val="auto"/>
                <w:highlight w:val="none"/>
              </w:rPr>
            </w:pPr>
            <w:r>
              <w:rPr>
                <w:rFonts w:hint="eastAsia" w:cs="Times New Roman"/>
                <w:color w:val="auto"/>
                <w:highlight w:val="none"/>
                <w:lang w:eastAsia="zh-CN"/>
              </w:rPr>
              <w:t>询价</w:t>
            </w:r>
            <w:r>
              <w:rPr>
                <w:rFonts w:hint="eastAsia" w:cs="Times New Roman"/>
                <w:color w:val="auto"/>
                <w:highlight w:val="none"/>
              </w:rPr>
              <w:t>响应文件</w:t>
            </w:r>
          </w:p>
          <w:p>
            <w:pPr>
              <w:keepNext w:val="0"/>
              <w:keepLines w:val="0"/>
              <w:suppressLineNumbers w:val="0"/>
              <w:spacing w:before="0" w:beforeAutospacing="0" w:after="0" w:afterAutospacing="0"/>
              <w:ind w:left="0" w:right="0"/>
              <w:rPr>
                <w:rFonts w:cs="Times New Roman"/>
                <w:color w:val="auto"/>
                <w:highlight w:val="none"/>
              </w:rPr>
            </w:pPr>
            <w:r>
              <w:rPr>
                <w:rFonts w:hint="eastAsia" w:cs="Times New Roman"/>
                <w:color w:val="auto"/>
                <w:highlight w:val="none"/>
              </w:rPr>
              <w:t>页码范围：</w:t>
            </w:r>
          </w:p>
        </w:tc>
      </w:tr>
    </w:tbl>
    <w:p>
      <w:pPr>
        <w:jc w:val="right"/>
        <w:rPr>
          <w:rFonts w:hint="eastAsia"/>
          <w:color w:val="auto"/>
          <w:highlight w:val="none"/>
        </w:rPr>
      </w:pPr>
    </w:p>
    <w:p>
      <w:pPr>
        <w:wordWrap w:val="0"/>
        <w:jc w:val="right"/>
        <w:rPr>
          <w:color w:val="auto"/>
          <w:highlight w:val="none"/>
        </w:rPr>
      </w:pPr>
      <w:r>
        <w:rPr>
          <w:rFonts w:hint="eastAsia"/>
          <w:color w:val="auto"/>
          <w:highlight w:val="none"/>
        </w:rPr>
        <w:t xml:space="preserve">供应商：（公章）        </w:t>
      </w:r>
    </w:p>
    <w:p>
      <w:pPr>
        <w:rPr>
          <w:color w:val="auto"/>
          <w:highlight w:val="none"/>
        </w:rPr>
      </w:pPr>
      <w:r>
        <w:rPr>
          <w:rFonts w:hint="eastAsia"/>
          <w:color w:val="auto"/>
          <w:highlight w:val="none"/>
        </w:rPr>
        <w:t xml:space="preserve">                                               </w:t>
      </w:r>
      <w:r>
        <w:rPr>
          <w:rFonts w:hint="eastAsia"/>
          <w:color w:val="auto"/>
          <w:highlight w:val="none"/>
          <w:lang w:eastAsia="zh-CN"/>
        </w:rPr>
        <w:t>2025年</w:t>
      </w:r>
      <w:r>
        <w:rPr>
          <w:rFonts w:hint="eastAsia"/>
          <w:color w:val="auto"/>
          <w:highlight w:val="none"/>
        </w:rPr>
        <w:t xml:space="preserve">     月     日</w:t>
      </w:r>
    </w:p>
    <w:p>
      <w:pPr>
        <w:rPr>
          <w:color w:val="auto"/>
          <w:highlight w:val="none"/>
        </w:rPr>
      </w:pPr>
    </w:p>
    <w:p>
      <w:pPr>
        <w:rPr>
          <w:color w:val="auto"/>
          <w:highlight w:val="none"/>
        </w:rPr>
      </w:pPr>
    </w:p>
    <w:p>
      <w:pPr>
        <w:rPr>
          <w:color w:val="auto"/>
          <w:highlight w:val="none"/>
        </w:rPr>
      </w:pPr>
    </w:p>
    <w:p>
      <w:pPr>
        <w:rPr>
          <w:rFonts w:hint="eastAsia"/>
          <w:color w:val="auto"/>
          <w:highlight w:val="none"/>
        </w:rPr>
      </w:pPr>
      <w:r>
        <w:rPr>
          <w:rFonts w:hint="eastAsia"/>
          <w:color w:val="auto"/>
          <w:highlight w:val="none"/>
        </w:rPr>
        <w:br w:type="page"/>
      </w:r>
    </w:p>
    <w:p>
      <w:pPr>
        <w:jc w:val="center"/>
        <w:rPr>
          <w:color w:val="auto"/>
          <w:highlight w:val="none"/>
        </w:rPr>
      </w:pPr>
      <w:r>
        <w:rPr>
          <w:rFonts w:hint="eastAsia"/>
          <w:color w:val="auto"/>
          <w:highlight w:val="none"/>
        </w:rPr>
        <w:t>目  录</w:t>
      </w:r>
    </w:p>
    <w:p>
      <w:pPr>
        <w:jc w:val="center"/>
        <w:rPr>
          <w:color w:val="auto"/>
          <w:highlight w:val="none"/>
        </w:rPr>
      </w:pPr>
      <w:r>
        <w:rPr>
          <w:rFonts w:hint="eastAsia"/>
          <w:color w:val="auto"/>
          <w:highlight w:val="none"/>
        </w:rPr>
        <w:t>（按照投标文件组成内容完善目录明细）</w:t>
      </w:r>
    </w:p>
    <w:p>
      <w:pPr>
        <w:rPr>
          <w:rFonts w:hint="eastAsia"/>
          <w:color w:val="auto"/>
          <w:highlight w:val="none"/>
        </w:rPr>
      </w:pPr>
    </w:p>
    <w:p>
      <w:pPr>
        <w:jc w:val="center"/>
        <w:rPr>
          <w:color w:val="auto"/>
          <w:highlight w:val="none"/>
        </w:rPr>
      </w:pPr>
      <w:r>
        <w:rPr>
          <w:rFonts w:hint="eastAsia"/>
          <w:color w:val="auto"/>
          <w:highlight w:val="none"/>
        </w:rPr>
        <w:t>第一  报价文件</w:t>
      </w:r>
    </w:p>
    <w:p>
      <w:pPr>
        <w:rPr>
          <w:rFonts w:hint="eastAsia"/>
          <w:color w:val="auto"/>
          <w:highlight w:val="none"/>
        </w:rPr>
      </w:pPr>
      <w:r>
        <w:rPr>
          <w:rFonts w:hint="eastAsia"/>
          <w:color w:val="auto"/>
          <w:highlight w:val="none"/>
          <w:lang w:val="en-US" w:eastAsia="zh-CN"/>
        </w:rPr>
        <w:t>（一）开标一览表</w:t>
      </w:r>
    </w:p>
    <w:p>
      <w:pPr>
        <w:rPr>
          <w:rFonts w:hint="eastAsia"/>
          <w:color w:val="auto"/>
          <w:highlight w:val="none"/>
        </w:rPr>
      </w:pPr>
      <w:r>
        <w:rPr>
          <w:rFonts w:hint="eastAsia"/>
          <w:color w:val="auto"/>
          <w:highlight w:val="none"/>
        </w:rPr>
        <w:t>（</w:t>
      </w:r>
      <w:r>
        <w:rPr>
          <w:rFonts w:hint="eastAsia"/>
          <w:color w:val="auto"/>
          <w:highlight w:val="none"/>
          <w:lang w:val="en-US" w:eastAsia="zh-CN"/>
        </w:rPr>
        <w:t>二</w:t>
      </w:r>
      <w:r>
        <w:rPr>
          <w:rFonts w:hint="eastAsia"/>
          <w:color w:val="auto"/>
          <w:highlight w:val="none"/>
        </w:rPr>
        <w:t>）报价函</w:t>
      </w:r>
    </w:p>
    <w:p>
      <w:pPr>
        <w:jc w:val="center"/>
        <w:rPr>
          <w:color w:val="auto"/>
          <w:highlight w:val="none"/>
        </w:rPr>
      </w:pPr>
      <w:r>
        <w:rPr>
          <w:rFonts w:hint="eastAsia"/>
          <w:color w:val="auto"/>
          <w:highlight w:val="none"/>
        </w:rPr>
        <w:t>第二  资格性文件</w:t>
      </w:r>
    </w:p>
    <w:p>
      <w:pPr>
        <w:rPr>
          <w:rFonts w:hint="eastAsia"/>
          <w:color w:val="auto"/>
          <w:highlight w:val="none"/>
        </w:rPr>
      </w:pPr>
      <w:r>
        <w:rPr>
          <w:rFonts w:hint="eastAsia"/>
          <w:color w:val="auto"/>
          <w:highlight w:val="none"/>
        </w:rPr>
        <w:t>（一）授权委托书</w:t>
      </w:r>
    </w:p>
    <w:p>
      <w:pPr>
        <w:rPr>
          <w:rFonts w:hint="eastAsia"/>
          <w:color w:val="auto"/>
          <w:highlight w:val="none"/>
        </w:rPr>
      </w:pPr>
      <w:r>
        <w:rPr>
          <w:rFonts w:hint="eastAsia"/>
          <w:color w:val="auto"/>
          <w:highlight w:val="none"/>
        </w:rPr>
        <w:t>（二）一般资格</w:t>
      </w:r>
    </w:p>
    <w:p>
      <w:pPr>
        <w:rPr>
          <w:rFonts w:hint="eastAsia"/>
          <w:color w:val="auto"/>
          <w:highlight w:val="none"/>
        </w:rPr>
      </w:pPr>
      <w:r>
        <w:rPr>
          <w:rFonts w:hint="eastAsia"/>
          <w:color w:val="auto"/>
          <w:highlight w:val="none"/>
        </w:rPr>
        <w:t>1.营业执照、组织机构代码证、税务登记证或三证合一证书</w:t>
      </w:r>
    </w:p>
    <w:p>
      <w:pPr>
        <w:rPr>
          <w:rFonts w:hint="eastAsia"/>
          <w:color w:val="auto"/>
          <w:highlight w:val="none"/>
        </w:rPr>
      </w:pPr>
      <w:r>
        <w:rPr>
          <w:rFonts w:hint="eastAsia"/>
          <w:color w:val="auto"/>
          <w:highlight w:val="none"/>
        </w:rPr>
        <w:t>2.财务状况报告材料</w:t>
      </w:r>
    </w:p>
    <w:p>
      <w:pPr>
        <w:rPr>
          <w:rFonts w:hint="eastAsia"/>
          <w:color w:val="auto"/>
          <w:highlight w:val="none"/>
        </w:rPr>
      </w:pPr>
      <w:r>
        <w:rPr>
          <w:rFonts w:hint="eastAsia"/>
          <w:color w:val="auto"/>
          <w:highlight w:val="none"/>
        </w:rPr>
        <w:t>3.具备履行合同所必需的设备和专业技术能力的证明材料</w:t>
      </w:r>
      <w:r>
        <w:rPr>
          <w:rFonts w:hint="eastAsia" w:ascii="宋体" w:hAnsi="宋体" w:cs="宋体"/>
          <w:color w:val="auto"/>
          <w:highlight w:val="none"/>
        </w:rPr>
        <w:t>（格式自拟）</w:t>
      </w:r>
    </w:p>
    <w:p>
      <w:pPr>
        <w:rPr>
          <w:rFonts w:hint="eastAsia"/>
          <w:color w:val="auto"/>
          <w:highlight w:val="none"/>
        </w:rPr>
      </w:pPr>
      <w:r>
        <w:rPr>
          <w:rFonts w:hint="eastAsia"/>
          <w:color w:val="auto"/>
          <w:highlight w:val="none"/>
        </w:rPr>
        <w:t>4.依法缴纳税收和社会保障资金的相关凭证</w:t>
      </w:r>
    </w:p>
    <w:p>
      <w:pPr>
        <w:rPr>
          <w:rFonts w:hint="eastAsia"/>
          <w:color w:val="auto"/>
          <w:highlight w:val="none"/>
        </w:rPr>
      </w:pPr>
      <w:r>
        <w:rPr>
          <w:rFonts w:hint="eastAsia"/>
          <w:color w:val="auto"/>
          <w:highlight w:val="none"/>
        </w:rPr>
        <w:t>5.参加政府采购活动前3年内在经营活动中没有重大违法记录的书面声明（格式附后）</w:t>
      </w:r>
    </w:p>
    <w:p>
      <w:pPr>
        <w:rPr>
          <w:rFonts w:hint="eastAsia"/>
          <w:color w:val="auto"/>
          <w:highlight w:val="none"/>
        </w:rPr>
      </w:pPr>
      <w:r>
        <w:rPr>
          <w:rFonts w:hint="eastAsia"/>
          <w:color w:val="auto"/>
          <w:highlight w:val="none"/>
        </w:rPr>
        <w:t>6.其他法规规定的需要提供的资料（包含供应商信用查询截屏证明文件等）</w:t>
      </w:r>
    </w:p>
    <w:p>
      <w:pPr>
        <w:rPr>
          <w:rFonts w:hint="eastAsia" w:eastAsia="宋体"/>
          <w:color w:val="auto"/>
          <w:highlight w:val="none"/>
          <w:lang w:eastAsia="zh-CN"/>
        </w:rPr>
      </w:pPr>
      <w:r>
        <w:rPr>
          <w:rFonts w:hint="eastAsia"/>
          <w:color w:val="auto"/>
          <w:highlight w:val="none"/>
        </w:rPr>
        <w:t>（三）特殊资格要求</w:t>
      </w:r>
      <w:r>
        <w:rPr>
          <w:rFonts w:hint="eastAsia"/>
          <w:color w:val="auto"/>
          <w:highlight w:val="none"/>
          <w:lang w:eastAsia="zh-CN"/>
        </w:rPr>
        <w:t>（</w:t>
      </w:r>
      <w:r>
        <w:rPr>
          <w:rFonts w:hint="eastAsia"/>
          <w:color w:val="auto"/>
          <w:highlight w:val="none"/>
          <w:lang w:val="en-US" w:eastAsia="zh-CN"/>
        </w:rPr>
        <w:t>如有</w:t>
      </w:r>
      <w:r>
        <w:rPr>
          <w:rFonts w:hint="eastAsia"/>
          <w:color w:val="auto"/>
          <w:highlight w:val="none"/>
          <w:lang w:eastAsia="zh-CN"/>
        </w:rPr>
        <w:t>）</w:t>
      </w:r>
    </w:p>
    <w:p>
      <w:pPr>
        <w:rPr>
          <w:rFonts w:hint="eastAsia"/>
          <w:color w:val="auto"/>
          <w:highlight w:val="none"/>
        </w:rPr>
      </w:pPr>
      <w:r>
        <w:rPr>
          <w:rFonts w:hint="eastAsia"/>
          <w:color w:val="auto"/>
          <w:highlight w:val="none"/>
        </w:rPr>
        <w:t>（四）非联合体投标声明（格式自拟）</w:t>
      </w:r>
    </w:p>
    <w:p>
      <w:pPr>
        <w:rPr>
          <w:rFonts w:hint="eastAsia"/>
          <w:color w:val="auto"/>
          <w:highlight w:val="none"/>
        </w:rPr>
      </w:pPr>
      <w:r>
        <w:rPr>
          <w:rFonts w:hint="eastAsia"/>
          <w:color w:val="auto"/>
          <w:highlight w:val="none"/>
        </w:rPr>
        <w:t>（</w:t>
      </w:r>
      <w:r>
        <w:rPr>
          <w:rFonts w:hint="eastAsia"/>
          <w:color w:val="auto"/>
          <w:highlight w:val="none"/>
          <w:lang w:val="en-US" w:eastAsia="zh-CN"/>
        </w:rPr>
        <w:t>五</w:t>
      </w:r>
      <w:r>
        <w:rPr>
          <w:rFonts w:hint="eastAsia"/>
          <w:color w:val="auto"/>
          <w:highlight w:val="none"/>
        </w:rPr>
        <w:t>）</w:t>
      </w:r>
      <w:r>
        <w:rPr>
          <w:rFonts w:hint="eastAsia"/>
          <w:color w:val="auto"/>
          <w:highlight w:val="none"/>
          <w:lang w:val="en-US" w:eastAsia="zh-CN"/>
        </w:rPr>
        <w:t>中小企业声明函等相关证明</w:t>
      </w:r>
    </w:p>
    <w:p>
      <w:pPr>
        <w:pStyle w:val="25"/>
        <w:rPr>
          <w:color w:val="auto"/>
          <w:highlight w:val="none"/>
        </w:rPr>
      </w:pPr>
    </w:p>
    <w:p>
      <w:pPr>
        <w:pStyle w:val="25"/>
        <w:rPr>
          <w:color w:val="auto"/>
          <w:highlight w:val="none"/>
        </w:rPr>
      </w:pPr>
    </w:p>
    <w:p>
      <w:pPr>
        <w:jc w:val="center"/>
        <w:rPr>
          <w:color w:val="auto"/>
          <w:highlight w:val="none"/>
        </w:rPr>
      </w:pPr>
      <w:bookmarkStart w:id="141" w:name="_Toc406670782"/>
      <w:bookmarkStart w:id="142" w:name="_Toc406671153"/>
      <w:r>
        <w:rPr>
          <w:rFonts w:hint="eastAsia"/>
          <w:color w:val="auto"/>
          <w:highlight w:val="none"/>
        </w:rPr>
        <w:t>第三</w:t>
      </w:r>
      <w:bookmarkEnd w:id="141"/>
      <w:bookmarkEnd w:id="142"/>
      <w:r>
        <w:rPr>
          <w:rFonts w:hint="eastAsia"/>
          <w:color w:val="auto"/>
          <w:highlight w:val="none"/>
        </w:rPr>
        <w:t xml:space="preserve">  响应性文件</w:t>
      </w:r>
    </w:p>
    <w:p>
      <w:pPr>
        <w:rPr>
          <w:color w:val="auto"/>
          <w:highlight w:val="none"/>
        </w:rPr>
      </w:pPr>
      <w:r>
        <w:rPr>
          <w:rFonts w:hint="eastAsia"/>
          <w:color w:val="auto"/>
          <w:highlight w:val="none"/>
        </w:rPr>
        <w:t>一、竞争性</w:t>
      </w:r>
      <w:r>
        <w:rPr>
          <w:rFonts w:hint="eastAsia"/>
          <w:color w:val="auto"/>
          <w:highlight w:val="none"/>
          <w:lang w:eastAsia="zh-CN"/>
        </w:rPr>
        <w:t>询价文件</w:t>
      </w:r>
      <w:r>
        <w:rPr>
          <w:rFonts w:hint="eastAsia"/>
          <w:color w:val="auto"/>
          <w:highlight w:val="none"/>
        </w:rPr>
        <w:t>实质性要求响应</w:t>
      </w:r>
    </w:p>
    <w:p>
      <w:pPr>
        <w:rPr>
          <w:color w:val="auto"/>
          <w:highlight w:val="none"/>
        </w:rPr>
      </w:pPr>
      <w:r>
        <w:rPr>
          <w:rFonts w:hint="eastAsia"/>
          <w:color w:val="auto"/>
          <w:highlight w:val="none"/>
        </w:rPr>
        <w:t>政府采购竞标供应商实质性响应符合审查表</w:t>
      </w:r>
    </w:p>
    <w:p>
      <w:pPr>
        <w:rPr>
          <w:color w:val="auto"/>
          <w:highlight w:val="none"/>
        </w:rPr>
      </w:pPr>
      <w:r>
        <w:rPr>
          <w:rFonts w:hint="eastAsia"/>
          <w:color w:val="auto"/>
          <w:highlight w:val="none"/>
        </w:rPr>
        <w:t>二、响应文件技术、商务响应内容信息</w:t>
      </w:r>
    </w:p>
    <w:p>
      <w:pPr>
        <w:rPr>
          <w:color w:val="auto"/>
          <w:highlight w:val="none"/>
        </w:rPr>
      </w:pPr>
      <w:r>
        <w:rPr>
          <w:rFonts w:hint="eastAsia"/>
          <w:color w:val="auto"/>
          <w:highlight w:val="none"/>
        </w:rPr>
        <w:t>三、竞标截止时间前月同类或类似项目业绩情况</w:t>
      </w:r>
    </w:p>
    <w:p>
      <w:pPr>
        <w:rPr>
          <w:color w:val="auto"/>
          <w:highlight w:val="none"/>
        </w:rPr>
      </w:pPr>
      <w:r>
        <w:rPr>
          <w:rFonts w:hint="eastAsia"/>
          <w:color w:val="auto"/>
          <w:highlight w:val="none"/>
        </w:rPr>
        <w:t>四、拟投入人员</w:t>
      </w:r>
    </w:p>
    <w:p>
      <w:pPr>
        <w:rPr>
          <w:color w:val="auto"/>
          <w:highlight w:val="none"/>
        </w:rPr>
      </w:pPr>
      <w:r>
        <w:rPr>
          <w:rFonts w:hint="eastAsia"/>
          <w:color w:val="auto"/>
          <w:highlight w:val="none"/>
        </w:rPr>
        <w:t>五、声明及承诺</w:t>
      </w:r>
    </w:p>
    <w:p>
      <w:pPr>
        <w:rPr>
          <w:color w:val="auto"/>
          <w:highlight w:val="none"/>
        </w:rPr>
      </w:pPr>
      <w:r>
        <w:rPr>
          <w:rFonts w:hint="eastAsia"/>
          <w:color w:val="auto"/>
          <w:highlight w:val="none"/>
        </w:rPr>
        <w:t>1.竞标人遵守政府采购法规的声明</w:t>
      </w:r>
    </w:p>
    <w:p>
      <w:pPr>
        <w:rPr>
          <w:rFonts w:hint="eastAsia"/>
          <w:color w:val="auto"/>
          <w:highlight w:val="none"/>
        </w:rPr>
      </w:pPr>
    </w:p>
    <w:p>
      <w:pPr>
        <w:jc w:val="center"/>
        <w:rPr>
          <w:rFonts w:hint="eastAsia"/>
          <w:color w:val="auto"/>
          <w:highlight w:val="none"/>
        </w:rPr>
      </w:pPr>
      <w:r>
        <w:rPr>
          <w:rFonts w:hint="eastAsia"/>
          <w:color w:val="auto"/>
          <w:highlight w:val="none"/>
        </w:rPr>
        <w:t>第四    其他</w:t>
      </w:r>
    </w:p>
    <w:p>
      <w:pPr>
        <w:rPr>
          <w:rFonts w:hint="eastAsia" w:eastAsia="宋体"/>
          <w:color w:val="auto"/>
          <w:highlight w:val="none"/>
          <w:lang w:val="en-US" w:eastAsia="zh-CN"/>
        </w:rPr>
      </w:pPr>
      <w:r>
        <w:rPr>
          <w:rFonts w:hint="eastAsia"/>
          <w:color w:val="auto"/>
          <w:highlight w:val="none"/>
        </w:rPr>
        <w:t>1、</w:t>
      </w:r>
      <w:r>
        <w:rPr>
          <w:rFonts w:hint="eastAsia"/>
          <w:color w:val="auto"/>
          <w:highlight w:val="none"/>
          <w:lang w:val="en-US" w:eastAsia="zh-CN"/>
        </w:rPr>
        <w:t>承诺函</w:t>
      </w:r>
    </w:p>
    <w:p>
      <w:pPr>
        <w:rPr>
          <w:rFonts w:hint="eastAsia"/>
          <w:color w:val="auto"/>
          <w:highlight w:val="none"/>
        </w:rPr>
      </w:pPr>
      <w:r>
        <w:rPr>
          <w:rFonts w:hint="eastAsia"/>
          <w:color w:val="auto"/>
          <w:highlight w:val="none"/>
          <w:lang w:val="en-US" w:eastAsia="zh-CN"/>
        </w:rPr>
        <w:t>2、</w:t>
      </w:r>
      <w:r>
        <w:rPr>
          <w:rFonts w:hint="eastAsia"/>
          <w:color w:val="auto"/>
          <w:highlight w:val="none"/>
        </w:rPr>
        <w:t>供应商认为与采购项目相关的其他佐证文件、声明及承诺（格式自拟，复印或扫描件须加盖供应商公章）：非国家行政机关出具的证明文件，由</w:t>
      </w:r>
      <w:r>
        <w:rPr>
          <w:rFonts w:hint="eastAsia"/>
          <w:color w:val="auto"/>
          <w:highlight w:val="none"/>
          <w:lang w:val="en-US" w:eastAsia="zh-CN"/>
        </w:rPr>
        <w:t>询价小组</w:t>
      </w:r>
      <w:r>
        <w:rPr>
          <w:rFonts w:hint="eastAsia"/>
          <w:color w:val="auto"/>
          <w:highlight w:val="none"/>
        </w:rPr>
        <w:t>评审其有效性。</w:t>
      </w:r>
    </w:p>
    <w:p>
      <w:pPr>
        <w:rPr>
          <w:color w:val="auto"/>
          <w:highlight w:val="none"/>
        </w:rPr>
      </w:pPr>
    </w:p>
    <w:p>
      <w:pPr>
        <w:rPr>
          <w:b/>
          <w:bCs/>
          <w:color w:val="auto"/>
          <w:highlight w:val="none"/>
        </w:rPr>
      </w:pPr>
      <w:r>
        <w:rPr>
          <w:rFonts w:hint="eastAsia"/>
          <w:b/>
          <w:bCs/>
          <w:color w:val="auto"/>
          <w:highlight w:val="none"/>
        </w:rPr>
        <w:t>特别说明：因政府采购项目的灵活多样性，佐证文件的类型和范围可以是国家机关单位的有效报告、证书及生产厂家的声明或者是供应商的声明承诺和说明，根据项目属性及招标要求由评标委员会判定佐证文件的有效性。</w:t>
      </w:r>
    </w:p>
    <w:p>
      <w:pPr>
        <w:rPr>
          <w:color w:val="auto"/>
          <w:highlight w:val="none"/>
        </w:rPr>
      </w:pPr>
    </w:p>
    <w:p>
      <w:pPr>
        <w:rPr>
          <w:rFonts w:hint="eastAsia"/>
          <w:color w:val="auto"/>
          <w:highlight w:val="none"/>
        </w:rPr>
      </w:pPr>
      <w:r>
        <w:rPr>
          <w:rFonts w:hint="eastAsia"/>
          <w:color w:val="auto"/>
          <w:highlight w:val="none"/>
        </w:rPr>
        <w:br w:type="page"/>
      </w:r>
    </w:p>
    <w:p>
      <w:pPr>
        <w:pStyle w:val="43"/>
        <w:rPr>
          <w:color w:val="auto"/>
          <w:highlight w:val="none"/>
        </w:rPr>
      </w:pPr>
      <w:r>
        <w:rPr>
          <w:rFonts w:hint="eastAsia"/>
          <w:color w:val="auto"/>
          <w:highlight w:val="none"/>
        </w:rPr>
        <w:t>第一     报价文件</w:t>
      </w:r>
    </w:p>
    <w:p>
      <w:pPr>
        <w:pStyle w:val="8"/>
        <w:keepNext w:val="0"/>
        <w:keepLines w:val="0"/>
        <w:widowControl/>
        <w:numPr>
          <w:ilvl w:val="4"/>
          <w:numId w:val="0"/>
        </w:numPr>
        <w:suppressLineNumbers w:val="0"/>
        <w:pBdr>
          <w:top w:val="none" w:color="auto" w:sz="0" w:space="0"/>
          <w:left w:val="none" w:color="auto" w:sz="0" w:space="0"/>
          <w:bottom w:val="none" w:color="auto" w:sz="0" w:space="0"/>
          <w:right w:val="none" w:color="auto" w:sz="0" w:space="0"/>
        </w:pBdr>
        <w:spacing w:before="126" w:beforeAutospacing="0" w:after="126" w:afterAutospacing="0" w:line="20" w:lineRule="atLeast"/>
        <w:ind w:left="0" w:leftChars="0" w:right="0" w:rightChars="0" w:firstLine="0" w:firstLineChars="0"/>
        <w:jc w:val="center"/>
        <w:outlineLvl w:val="4"/>
        <w:rPr>
          <w:rFonts w:hint="eastAsia" w:ascii="Calibri" w:hAnsi="Calibri" w:eastAsia="宋体" w:cs="Times New Roman"/>
          <w:b/>
          <w:bCs w:val="0"/>
          <w:color w:val="auto"/>
          <w:kern w:val="2"/>
          <w:sz w:val="36"/>
          <w:szCs w:val="24"/>
          <w:highlight w:val="none"/>
          <w:lang w:val="en-US" w:eastAsia="zh-CN" w:bidi="ar-SA"/>
        </w:rPr>
      </w:pPr>
      <w:r>
        <w:rPr>
          <w:rFonts w:hint="eastAsia" w:ascii="Calibri" w:hAnsi="Calibri" w:eastAsia="宋体" w:cs="Times New Roman"/>
          <w:b/>
          <w:bCs w:val="0"/>
          <w:color w:val="auto"/>
          <w:kern w:val="2"/>
          <w:sz w:val="36"/>
          <w:szCs w:val="24"/>
          <w:highlight w:val="none"/>
          <w:lang w:val="en-US" w:eastAsia="zh-CN" w:bidi="ar-SA"/>
        </w:rPr>
        <w:t>（一）开标一览表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宋体" w:hAnsi="宋体" w:eastAsia="宋体" w:cs="宋体"/>
          <w:i w:val="0"/>
          <w:iCs w:val="0"/>
          <w:caps w:val="0"/>
          <w:color w:val="auto"/>
          <w:spacing w:val="0"/>
          <w:kern w:val="0"/>
          <w:sz w:val="24"/>
          <w:szCs w:val="24"/>
          <w:highlight w:val="none"/>
          <w:u w:val="singl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项目名称：</w:t>
      </w:r>
      <w:r>
        <w:rPr>
          <w:rFonts w:hint="eastAsia" w:ascii="宋体" w:hAnsi="宋体" w:cs="宋体"/>
          <w:i w:val="0"/>
          <w:iCs w:val="0"/>
          <w:caps w:val="0"/>
          <w:color w:val="auto"/>
          <w:spacing w:val="0"/>
          <w:kern w:val="0"/>
          <w:sz w:val="24"/>
          <w:szCs w:val="24"/>
          <w:highlight w:val="none"/>
          <w:u w:val="single"/>
          <w:lang w:val="en-US" w:eastAsia="zh-CN" w:bidi="ar"/>
        </w:rPr>
        <w:t xml:space="preserve">                                </w:t>
      </w:r>
      <w:r>
        <w:rPr>
          <w:rFonts w:hint="eastAsia" w:ascii="宋体" w:hAnsi="宋体" w:cs="宋体"/>
          <w:i w:val="0"/>
          <w:iCs w:val="0"/>
          <w:caps w:val="0"/>
          <w:color w:val="auto"/>
          <w:spacing w:val="0"/>
          <w:kern w:val="0"/>
          <w:sz w:val="24"/>
          <w:szCs w:val="24"/>
          <w:highlight w:val="none"/>
          <w:lang w:val="en-US" w:eastAsia="zh-CN" w:bidi="ar"/>
        </w:rPr>
        <w:t xml:space="preserve"> </w:t>
      </w:r>
      <w:r>
        <w:rPr>
          <w:rFonts w:hint="eastAsia" w:ascii="宋体" w:hAnsi="宋体" w:eastAsia="宋体" w:cs="宋体"/>
          <w:i w:val="0"/>
          <w:iCs w:val="0"/>
          <w:caps w:val="0"/>
          <w:color w:val="auto"/>
          <w:spacing w:val="0"/>
          <w:kern w:val="0"/>
          <w:sz w:val="24"/>
          <w:szCs w:val="24"/>
          <w:highlight w:val="none"/>
          <w:lang w:val="en-US" w:eastAsia="zh-CN" w:bidi="ar"/>
        </w:rPr>
        <w:t xml:space="preserve">       项目编号：</w:t>
      </w:r>
      <w:r>
        <w:rPr>
          <w:rFonts w:hint="eastAsia" w:ascii="宋体" w:hAnsi="宋体" w:cs="宋体"/>
          <w:i w:val="0"/>
          <w:iCs w:val="0"/>
          <w:caps w:val="0"/>
          <w:color w:val="auto"/>
          <w:spacing w:val="0"/>
          <w:kern w:val="0"/>
          <w:sz w:val="24"/>
          <w:szCs w:val="24"/>
          <w:highlight w:val="none"/>
          <w:u w:val="single"/>
          <w:lang w:val="en-US" w:eastAsia="zh-CN" w:bidi="ar"/>
        </w:rPr>
        <w:t xml:space="preserve">               </w:t>
      </w:r>
    </w:p>
    <w:p>
      <w:pPr>
        <w:rPr>
          <w:rFonts w:hint="eastAsia" w:ascii="宋体" w:hAnsi="宋体" w:eastAsia="宋体" w:cs="宋体"/>
          <w:i w:val="0"/>
          <w:iCs w:val="0"/>
          <w:caps w:val="0"/>
          <w:color w:val="auto"/>
          <w:spacing w:val="0"/>
          <w:kern w:val="0"/>
          <w:sz w:val="24"/>
          <w:szCs w:val="24"/>
          <w:highlight w:val="none"/>
          <w:u w:val="single"/>
          <w:lang w:val="en-US" w:eastAsia="zh-CN" w:bidi="ar"/>
        </w:rPr>
      </w:pPr>
      <w:r>
        <w:rPr>
          <w:rFonts w:hint="eastAsia" w:ascii="宋体" w:hAnsi="宋体" w:eastAsia="宋体" w:cs="宋体"/>
          <w:color w:val="auto"/>
          <w:sz w:val="24"/>
          <w:szCs w:val="24"/>
          <w:highlight w:val="none"/>
          <w:lang w:val="en-US" w:eastAsia="zh-CN"/>
        </w:rPr>
        <w:t xml:space="preserve">       </w:t>
      </w:r>
    </w:p>
    <w:p>
      <w:pPr>
        <w:rPr>
          <w:rFonts w:hint="eastAsia" w:ascii="宋体" w:hAnsi="宋体" w:eastAsia="宋体" w:cs="宋体"/>
          <w:i w:val="0"/>
          <w:iCs w:val="0"/>
          <w:caps w:val="0"/>
          <w:color w:val="auto"/>
          <w:spacing w:val="0"/>
          <w:kern w:val="0"/>
          <w:sz w:val="24"/>
          <w:szCs w:val="24"/>
          <w:highlight w:val="none"/>
          <w:u w:val="single"/>
          <w:lang w:val="en-US" w:eastAsia="zh-CN" w:bidi="ar"/>
        </w:rPr>
      </w:pPr>
    </w:p>
    <w:p>
      <w:pPr>
        <w:rPr>
          <w:rFonts w:hint="eastAsia" w:ascii="宋体" w:hAnsi="宋体" w:eastAsia="宋体" w:cs="宋体"/>
          <w:i w:val="0"/>
          <w:iCs w:val="0"/>
          <w:caps w:val="0"/>
          <w:color w:val="auto"/>
          <w:spacing w:val="0"/>
          <w:kern w:val="0"/>
          <w:sz w:val="24"/>
          <w:szCs w:val="24"/>
          <w:highlight w:val="none"/>
          <w:u w:val="none"/>
          <w:lang w:val="en-US" w:eastAsia="zh-CN" w:bidi="ar"/>
        </w:rPr>
      </w:pPr>
      <w:r>
        <w:rPr>
          <w:rFonts w:hint="eastAsia" w:ascii="宋体" w:hAnsi="宋体" w:eastAsia="宋体" w:cs="宋体"/>
          <w:i w:val="0"/>
          <w:iCs w:val="0"/>
          <w:caps w:val="0"/>
          <w:color w:val="auto"/>
          <w:spacing w:val="0"/>
          <w:kern w:val="0"/>
          <w:sz w:val="24"/>
          <w:szCs w:val="24"/>
          <w:highlight w:val="none"/>
          <w:u w:val="none"/>
          <w:lang w:val="en-US" w:eastAsia="zh-CN" w:bidi="ar"/>
        </w:rPr>
        <w:t>标包名称</w:t>
      </w:r>
      <w:r>
        <w:rPr>
          <w:rFonts w:hint="eastAsia" w:ascii="宋体" w:hAnsi="宋体" w:cs="宋体"/>
          <w:i w:val="0"/>
          <w:iCs w:val="0"/>
          <w:caps w:val="0"/>
          <w:color w:val="auto"/>
          <w:spacing w:val="0"/>
          <w:kern w:val="0"/>
          <w:sz w:val="24"/>
          <w:szCs w:val="24"/>
          <w:highlight w:val="none"/>
          <w:u w:val="none"/>
          <w:lang w:val="en-US" w:eastAsia="zh-CN" w:bidi="ar"/>
        </w:rPr>
        <w:t>：省民政厅办公楼部分区域维修改造项目监理</w:t>
      </w:r>
    </w:p>
    <w:p>
      <w:pPr>
        <w:rPr>
          <w:rFonts w:hint="eastAsia" w:ascii="宋体" w:hAnsi="宋体" w:eastAsia="宋体" w:cs="宋体"/>
          <w:i w:val="0"/>
          <w:iCs w:val="0"/>
          <w:caps w:val="0"/>
          <w:color w:val="auto"/>
          <w:spacing w:val="0"/>
          <w:kern w:val="0"/>
          <w:sz w:val="24"/>
          <w:szCs w:val="24"/>
          <w:highlight w:val="none"/>
          <w:u w:val="none"/>
          <w:lang w:val="en-US" w:eastAsia="zh-CN" w:bidi="ar"/>
        </w:rPr>
      </w:pPr>
    </w:p>
    <w:tbl>
      <w:tblPr>
        <w:tblStyle w:val="31"/>
        <w:tblW w:w="45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1"/>
        <w:gridCol w:w="5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565" w:type="pct"/>
            <w:noWrap w:val="0"/>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投标报价(元)</w:t>
            </w:r>
          </w:p>
        </w:tc>
        <w:tc>
          <w:tcPr>
            <w:tcW w:w="3434" w:type="pct"/>
            <w:noWrap w:val="0"/>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565" w:type="pct"/>
            <w:noWrap w:val="0"/>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合同履约期限（服务期）</w:t>
            </w:r>
          </w:p>
        </w:tc>
        <w:tc>
          <w:tcPr>
            <w:tcW w:w="3434" w:type="pct"/>
            <w:noWrap w:val="0"/>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565" w:type="pct"/>
            <w:noWrap w:val="0"/>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建设地点</w:t>
            </w:r>
          </w:p>
        </w:tc>
        <w:tc>
          <w:tcPr>
            <w:tcW w:w="3434" w:type="pct"/>
            <w:noWrap w:val="0"/>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565" w:type="pct"/>
            <w:noWrap w:val="0"/>
            <w:vAlign w:val="center"/>
          </w:tcPr>
          <w:p>
            <w:pPr>
              <w:keepNext w:val="0"/>
              <w:keepLines w:val="0"/>
              <w:suppressLineNumbers w:val="0"/>
              <w:bidi w:val="0"/>
              <w:spacing w:before="0" w:beforeAutospacing="0" w:after="0" w:afterAutospacing="0"/>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项目负责人</w:t>
            </w:r>
          </w:p>
        </w:tc>
        <w:tc>
          <w:tcPr>
            <w:tcW w:w="3434" w:type="pct"/>
            <w:noWrap w:val="0"/>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24"/>
                <w:highlight w:val="none"/>
              </w:rPr>
            </w:pPr>
          </w:p>
        </w:tc>
      </w:tr>
    </w:tbl>
    <w:p>
      <w:pPr>
        <w:rPr>
          <w:rFonts w:hint="eastAsia" w:ascii="宋体" w:hAnsi="宋体" w:eastAsia="宋体" w:cs="宋体"/>
          <w:i w:val="0"/>
          <w:iCs w:val="0"/>
          <w:caps w:val="0"/>
          <w:color w:val="auto"/>
          <w:spacing w:val="0"/>
          <w:kern w:val="0"/>
          <w:sz w:val="24"/>
          <w:szCs w:val="24"/>
          <w:highlight w:val="none"/>
          <w:u w:val="none"/>
          <w:lang w:val="en-US" w:eastAsia="zh-CN" w:bidi="ar"/>
        </w:rPr>
      </w:pPr>
    </w:p>
    <w:p>
      <w:pPr>
        <w:rPr>
          <w:rFonts w:hint="eastAsia" w:ascii="宋体" w:hAnsi="宋体" w:eastAsia="宋体" w:cs="宋体"/>
          <w:i w:val="0"/>
          <w:iCs w:val="0"/>
          <w:caps w:val="0"/>
          <w:color w:val="auto"/>
          <w:spacing w:val="0"/>
          <w:kern w:val="0"/>
          <w:sz w:val="24"/>
          <w:szCs w:val="24"/>
          <w:highlight w:val="none"/>
          <w:u w:val="none"/>
          <w:lang w:val="en-US" w:eastAsia="zh-CN" w:bidi="ar"/>
        </w:rPr>
      </w:pPr>
    </w:p>
    <w:p>
      <w:pPr>
        <w:pStyle w:val="2"/>
        <w:rPr>
          <w:rFonts w:hint="eastAsia" w:ascii="宋体" w:hAnsi="宋体" w:eastAsia="宋体" w:cs="宋体"/>
          <w:i w:val="0"/>
          <w:iCs w:val="0"/>
          <w:caps w:val="0"/>
          <w:color w:val="auto"/>
          <w:spacing w:val="0"/>
          <w:kern w:val="0"/>
          <w:sz w:val="24"/>
          <w:szCs w:val="24"/>
          <w:highlight w:val="none"/>
          <w:u w:val="none"/>
          <w:lang w:val="en-US" w:eastAsia="zh-CN" w:bidi="ar"/>
        </w:rPr>
      </w:pPr>
    </w:p>
    <w:p>
      <w:pPr>
        <w:rPr>
          <w:rFonts w:hint="eastAsia" w:ascii="宋体" w:hAnsi="宋体" w:eastAsia="宋体" w:cs="宋体"/>
          <w:i w:val="0"/>
          <w:iCs w:val="0"/>
          <w:caps w:val="0"/>
          <w:color w:val="auto"/>
          <w:spacing w:val="0"/>
          <w:kern w:val="0"/>
          <w:sz w:val="24"/>
          <w:szCs w:val="24"/>
          <w:highlight w:val="none"/>
          <w:u w:val="none"/>
          <w:lang w:val="en-US" w:eastAsia="zh-CN" w:bidi="ar"/>
        </w:rPr>
      </w:pPr>
    </w:p>
    <w:p>
      <w:pPr>
        <w:pStyle w:val="2"/>
        <w:rPr>
          <w:rFonts w:hint="eastAsia" w:ascii="宋体" w:hAnsi="宋体" w:eastAsia="宋体" w:cs="宋体"/>
          <w:i w:val="0"/>
          <w:iCs w:val="0"/>
          <w:caps w:val="0"/>
          <w:color w:val="auto"/>
          <w:spacing w:val="0"/>
          <w:kern w:val="0"/>
          <w:sz w:val="24"/>
          <w:szCs w:val="24"/>
          <w:highlight w:val="none"/>
          <w:u w:val="none"/>
          <w:lang w:val="en-US" w:eastAsia="zh-CN" w:bidi="ar"/>
        </w:rPr>
      </w:pPr>
    </w:p>
    <w:p>
      <w:pPr>
        <w:rPr>
          <w:rFonts w:hint="eastAsia" w:ascii="宋体" w:hAnsi="宋体" w:eastAsia="宋体" w:cs="宋体"/>
          <w:i w:val="0"/>
          <w:iCs w:val="0"/>
          <w:caps w:val="0"/>
          <w:color w:val="auto"/>
          <w:spacing w:val="0"/>
          <w:kern w:val="0"/>
          <w:sz w:val="24"/>
          <w:szCs w:val="24"/>
          <w:highlight w:val="none"/>
          <w:u w:val="none"/>
          <w:lang w:val="en-US" w:eastAsia="zh-CN" w:bidi="ar"/>
        </w:rPr>
      </w:pPr>
    </w:p>
    <w:p>
      <w:pPr>
        <w:pStyle w:val="2"/>
        <w:rPr>
          <w:rFonts w:hint="eastAsia" w:ascii="宋体" w:hAnsi="宋体" w:eastAsia="宋体" w:cs="宋体"/>
          <w:color w:val="auto"/>
          <w:sz w:val="24"/>
          <w:szCs w:val="24"/>
          <w:highlight w:val="none"/>
          <w:lang w:val="en-US" w:eastAsia="zh-CN"/>
        </w:rPr>
      </w:pPr>
    </w:p>
    <w:p>
      <w:pPr>
        <w:rPr>
          <w:rFonts w:hint="eastAsia" w:ascii="宋体" w:hAnsi="宋体" w:eastAsia="宋体" w:cs="宋体"/>
          <w:color w:val="auto"/>
          <w:sz w:val="24"/>
          <w:szCs w:val="24"/>
          <w:highlight w:val="none"/>
          <w:lang w:val="en-US" w:eastAsia="zh-CN"/>
        </w:rPr>
      </w:pPr>
    </w:p>
    <w:p>
      <w:pPr>
        <w:wordWrap w:val="0"/>
        <w:spacing w:beforeLines="50" w:afterLines="50" w:line="240" w:lineRule="auto"/>
        <w:ind w:left="-12" w:leftChars="-5" w:firstLine="492" w:firstLineChars="205"/>
        <w:jc w:val="righ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名称（盖章）：</w:t>
      </w:r>
      <w:r>
        <w:rPr>
          <w:rFonts w:hint="eastAsia" w:ascii="宋体" w:hAnsi="宋体" w:eastAsia="宋体" w:cs="宋体"/>
          <w:color w:val="auto"/>
          <w:sz w:val="24"/>
          <w:szCs w:val="24"/>
          <w:highlight w:val="none"/>
          <w:lang w:val="en-US" w:eastAsia="zh-CN"/>
        </w:rPr>
        <w:t xml:space="preserve">                    </w:t>
      </w:r>
    </w:p>
    <w:p>
      <w:pPr>
        <w:spacing w:beforeLines="50" w:afterLines="50" w:line="240" w:lineRule="auto"/>
        <w:ind w:left="-12" w:leftChars="-5" w:firstLine="492" w:firstLineChars="20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法定代表人或授权代表（签字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 xml:space="preserve">）：        </w:t>
      </w:r>
    </w:p>
    <w:p>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bidi="ar-SA"/>
        </w:rPr>
        <w:t>竞标日期：</w:t>
      </w:r>
    </w:p>
    <w:p>
      <w:pPr>
        <w:rPr>
          <w:rFonts w:hint="eastAsia" w:ascii="宋体" w:hAnsi="宋体" w:eastAsia="宋体" w:cs="宋体"/>
          <w:color w:val="auto"/>
          <w:sz w:val="24"/>
          <w:szCs w:val="24"/>
          <w:highlight w:val="none"/>
          <w:lang w:val="en-US" w:eastAsia="zh-CN"/>
        </w:rPr>
      </w:pPr>
    </w:p>
    <w:p>
      <w:pPr>
        <w:pStyle w:val="48"/>
        <w:rPr>
          <w:color w:val="auto"/>
          <w:highlight w:val="none"/>
        </w:rPr>
      </w:pPr>
      <w:r>
        <w:rPr>
          <w:rFonts w:hint="eastAsia"/>
          <w:color w:val="auto"/>
          <w:highlight w:val="none"/>
        </w:rPr>
        <w:br w:type="page"/>
      </w:r>
      <w:r>
        <w:rPr>
          <w:rFonts w:hint="eastAsia"/>
          <w:color w:val="auto"/>
          <w:highlight w:val="none"/>
        </w:rPr>
        <w:t>（</w:t>
      </w:r>
      <w:r>
        <w:rPr>
          <w:rFonts w:hint="eastAsia"/>
          <w:color w:val="auto"/>
          <w:highlight w:val="none"/>
          <w:lang w:val="en-US" w:eastAsia="zh-CN"/>
        </w:rPr>
        <w:t>二</w:t>
      </w:r>
      <w:r>
        <w:rPr>
          <w:rFonts w:hint="eastAsia"/>
          <w:color w:val="auto"/>
          <w:highlight w:val="none"/>
        </w:rPr>
        <w:t>）报 价 函</w:t>
      </w:r>
    </w:p>
    <w:p>
      <w:pPr>
        <w:spacing w:before="120" w:beforeLines="50" w:after="120" w:afterLines="50" w:line="240" w:lineRule="auto"/>
        <w:ind w:firstLine="480"/>
        <w:rPr>
          <w:rFonts w:ascii="宋体" w:hAnsi="宋体" w:cs="宋体"/>
          <w:color w:val="auto"/>
          <w:highlight w:val="none"/>
        </w:rPr>
      </w:pPr>
      <w:r>
        <w:rPr>
          <w:rFonts w:hint="eastAsia" w:ascii="宋体" w:hAnsi="宋体" w:cs="宋体"/>
          <w:color w:val="auto"/>
          <w:highlight w:val="none"/>
        </w:rPr>
        <w:t>一、竞标报价</w:t>
      </w:r>
    </w:p>
    <w:p>
      <w:pPr>
        <w:spacing w:before="120" w:beforeLines="50" w:after="120" w:afterLines="50" w:line="240" w:lineRule="auto"/>
        <w:ind w:left="-12" w:leftChars="-5" w:firstLine="492" w:firstLineChars="205"/>
        <w:rPr>
          <w:rFonts w:ascii="宋体" w:hAnsi="宋体" w:cs="宋体"/>
          <w:color w:val="auto"/>
          <w:highlight w:val="none"/>
        </w:rPr>
      </w:pPr>
      <w:r>
        <w:rPr>
          <w:rFonts w:hint="eastAsia" w:ascii="宋体" w:hAnsi="宋体" w:cs="宋体"/>
          <w:color w:val="auto"/>
          <w:highlight w:val="none"/>
        </w:rPr>
        <w:t>1.我公司就</w:t>
      </w:r>
      <w:r>
        <w:rPr>
          <w:rFonts w:hint="eastAsia" w:ascii="宋体" w:hAnsi="宋体" w:cs="宋体"/>
          <w:color w:val="auto"/>
          <w:highlight w:val="none"/>
          <w:u w:val="single"/>
        </w:rPr>
        <w:t xml:space="preserve"> （项目名称） </w:t>
      </w:r>
      <w:r>
        <w:rPr>
          <w:rFonts w:hint="eastAsia" w:ascii="宋体" w:hAnsi="宋体" w:cs="宋体"/>
          <w:color w:val="auto"/>
          <w:highlight w:val="none"/>
        </w:rPr>
        <w:t>的竞标初始完税</w:t>
      </w:r>
      <w:r>
        <w:rPr>
          <w:rFonts w:hint="eastAsia" w:cs="宋体"/>
          <w:color w:val="auto"/>
          <w:highlight w:val="none"/>
        </w:rPr>
        <w:t>总</w:t>
      </w:r>
      <w:r>
        <w:rPr>
          <w:rFonts w:hint="eastAsia" w:ascii="宋体" w:hAnsi="宋体" w:cs="宋体"/>
          <w:color w:val="auto"/>
          <w:highlight w:val="none"/>
        </w:rPr>
        <w:t>报价为（大写）：</w:t>
      </w:r>
      <w:r>
        <w:rPr>
          <w:rFonts w:hint="eastAsia" w:ascii="宋体" w:hAnsi="宋体" w:cs="宋体"/>
          <w:color w:val="auto"/>
          <w:highlight w:val="none"/>
          <w:u w:val="single"/>
        </w:rPr>
        <w:t xml:space="preserve">         </w:t>
      </w:r>
      <w:r>
        <w:rPr>
          <w:rFonts w:hint="eastAsia" w:ascii="宋体" w:hAnsi="宋体" w:cs="宋体"/>
          <w:color w:val="auto"/>
          <w:highlight w:val="none"/>
        </w:rPr>
        <w:t>元人民币，小写：</w:t>
      </w:r>
      <w:r>
        <w:rPr>
          <w:rFonts w:hint="eastAsia" w:ascii="宋体" w:hAnsi="宋体" w:cs="宋体"/>
          <w:color w:val="auto"/>
          <w:highlight w:val="none"/>
          <w:u w:val="single"/>
        </w:rPr>
        <w:t xml:space="preserve">       </w:t>
      </w:r>
      <w:r>
        <w:rPr>
          <w:rFonts w:hint="eastAsia" w:ascii="宋体" w:hAnsi="宋体" w:cs="宋体"/>
          <w:color w:val="auto"/>
          <w:highlight w:val="none"/>
        </w:rPr>
        <w:t>元。本报价包含一切成本费用。合同价以最终报价为准，最终报价在竞标有效期内固定不变，并在合同有效期内不受利率波动的影响。</w:t>
      </w:r>
    </w:p>
    <w:p>
      <w:pPr>
        <w:spacing w:before="120" w:beforeLines="50" w:after="120" w:afterLines="50" w:line="240" w:lineRule="auto"/>
        <w:ind w:left="-12" w:leftChars="-5" w:firstLine="492" w:firstLineChars="205"/>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合同履约期限（服务期）</w:t>
      </w:r>
      <w:r>
        <w:rPr>
          <w:rFonts w:hint="eastAsia" w:ascii="宋体" w:hAnsi="宋体" w:cs="宋体"/>
          <w:color w:val="auto"/>
          <w:highlight w:val="none"/>
        </w:rPr>
        <w:t>：   。</w:t>
      </w:r>
    </w:p>
    <w:p>
      <w:pPr>
        <w:spacing w:before="120" w:beforeLines="50" w:after="120" w:afterLines="50" w:line="240" w:lineRule="auto"/>
        <w:ind w:left="-12" w:leftChars="-5" w:firstLine="492" w:firstLineChars="205"/>
        <w:rPr>
          <w:rFonts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eastAsia="zh-CN"/>
        </w:rPr>
        <w:t>建设地点</w:t>
      </w:r>
      <w:r>
        <w:rPr>
          <w:rFonts w:hint="eastAsia" w:ascii="宋体" w:hAnsi="宋体" w:cs="宋体"/>
          <w:color w:val="auto"/>
          <w:highlight w:val="none"/>
        </w:rPr>
        <w:t>：  。</w:t>
      </w:r>
    </w:p>
    <w:p>
      <w:pPr>
        <w:spacing w:before="120" w:beforeLines="50" w:after="120" w:afterLines="50" w:line="240" w:lineRule="auto"/>
        <w:ind w:left="-12" w:leftChars="-5" w:firstLine="492" w:firstLineChars="205"/>
        <w:rPr>
          <w:rFonts w:ascii="宋体" w:hAnsi="宋体" w:cs="宋体"/>
          <w:color w:val="auto"/>
          <w:highlight w:val="none"/>
        </w:rPr>
      </w:pPr>
      <w:r>
        <w:rPr>
          <w:rFonts w:hint="eastAsia" w:ascii="宋体" w:hAnsi="宋体" w:cs="宋体"/>
          <w:color w:val="auto"/>
          <w:highlight w:val="none"/>
        </w:rPr>
        <w:t>4.竞标有效期： 。</w:t>
      </w:r>
    </w:p>
    <w:p>
      <w:pPr>
        <w:spacing w:before="120" w:beforeLines="50" w:after="120" w:afterLines="50" w:line="240" w:lineRule="auto"/>
        <w:ind w:left="-12" w:leftChars="-5" w:firstLine="492" w:firstLineChars="205"/>
        <w:rPr>
          <w:rFonts w:hint="eastAsia" w:ascii="宋体" w:hAnsi="宋体" w:cs="宋体"/>
          <w:color w:val="auto"/>
          <w:highlight w:val="none"/>
        </w:rPr>
      </w:pPr>
      <w:r>
        <w:rPr>
          <w:rFonts w:hint="eastAsia" w:ascii="宋体" w:hAnsi="宋体" w:cs="宋体"/>
          <w:color w:val="auto"/>
          <w:highlight w:val="none"/>
        </w:rPr>
        <w:t>5.联合体竞标： 。</w:t>
      </w:r>
    </w:p>
    <w:p>
      <w:pPr>
        <w:pStyle w:val="25"/>
        <w:rPr>
          <w:color w:val="auto"/>
          <w:highlight w:val="none"/>
        </w:rPr>
      </w:pPr>
      <w:r>
        <w:rPr>
          <w:rFonts w:hint="eastAsia" w:ascii="宋体" w:hAnsi="宋体" w:cs="宋体"/>
          <w:color w:val="auto"/>
          <w:highlight w:val="none"/>
        </w:rPr>
        <w:t>6.项目负责人： 。</w:t>
      </w:r>
    </w:p>
    <w:p>
      <w:pPr>
        <w:spacing w:before="120" w:beforeLines="50" w:after="120" w:afterLines="50" w:line="240" w:lineRule="auto"/>
        <w:ind w:left="-12" w:leftChars="-5" w:firstLine="492" w:firstLineChars="205"/>
        <w:rPr>
          <w:rFonts w:ascii="宋体" w:hAnsi="宋体" w:cs="宋体"/>
          <w:color w:val="auto"/>
          <w:highlight w:val="none"/>
          <w:u w:val="single"/>
        </w:rPr>
      </w:pPr>
      <w:r>
        <w:rPr>
          <w:rFonts w:hint="eastAsia" w:ascii="宋体" w:hAnsi="宋体" w:cs="宋体"/>
          <w:color w:val="auto"/>
          <w:highlight w:val="none"/>
        </w:rPr>
        <w:t>7.其他：</w:t>
      </w:r>
      <w:r>
        <w:rPr>
          <w:rFonts w:hint="eastAsia" w:ascii="宋体" w:hAnsi="宋体" w:cs="宋体"/>
          <w:color w:val="auto"/>
          <w:highlight w:val="none"/>
          <w:u w:val="single"/>
        </w:rPr>
        <w:t>执行本项目所在国家和地区的现行法律法规、规范、规定、规程、标准和要求，并符合询价文件及合同要求。如果颁发新的技术标准，则按新标准规定执行。</w:t>
      </w:r>
    </w:p>
    <w:p>
      <w:pPr>
        <w:spacing w:before="120" w:beforeLines="50" w:after="120" w:afterLines="50" w:line="240" w:lineRule="auto"/>
        <w:ind w:firstLine="480"/>
        <w:rPr>
          <w:rFonts w:ascii="宋体" w:hAnsi="宋体" w:cs="宋体"/>
          <w:color w:val="auto"/>
          <w:highlight w:val="none"/>
        </w:rPr>
      </w:pPr>
      <w:r>
        <w:rPr>
          <w:rFonts w:hint="eastAsia" w:ascii="宋体" w:hAnsi="宋体" w:cs="宋体"/>
          <w:color w:val="auto"/>
          <w:highlight w:val="none"/>
          <w:lang w:val="en-US" w:eastAsia="zh-CN"/>
        </w:rPr>
        <w:t>二</w:t>
      </w:r>
      <w:r>
        <w:rPr>
          <w:rFonts w:hint="eastAsia" w:ascii="宋体" w:hAnsi="宋体" w:cs="宋体"/>
          <w:color w:val="auto"/>
          <w:highlight w:val="none"/>
        </w:rPr>
        <w:t>、相关承诺</w:t>
      </w:r>
    </w:p>
    <w:p>
      <w:pPr>
        <w:spacing w:before="120" w:beforeLines="50" w:after="120" w:afterLines="50" w:line="240" w:lineRule="auto"/>
        <w:ind w:left="-12" w:leftChars="-5" w:firstLine="492" w:firstLineChars="205"/>
        <w:rPr>
          <w:rFonts w:ascii="宋体" w:hAnsi="宋体" w:cs="宋体"/>
          <w:color w:val="auto"/>
          <w:highlight w:val="none"/>
        </w:rPr>
      </w:pPr>
      <w:r>
        <w:rPr>
          <w:rFonts w:hint="eastAsia" w:ascii="宋体" w:hAnsi="宋体" w:cs="宋体"/>
          <w:color w:val="auto"/>
          <w:highlight w:val="none"/>
        </w:rPr>
        <w:t>1.最终报价在法律法规及</w:t>
      </w:r>
      <w:r>
        <w:rPr>
          <w:rFonts w:hint="eastAsia" w:ascii="宋体" w:hAnsi="宋体" w:cs="宋体"/>
          <w:color w:val="auto"/>
          <w:highlight w:val="none"/>
          <w:lang w:eastAsia="zh-CN"/>
        </w:rPr>
        <w:t>询价询价文件</w:t>
      </w:r>
      <w:r>
        <w:rPr>
          <w:rFonts w:hint="eastAsia" w:ascii="宋体" w:hAnsi="宋体" w:cs="宋体"/>
          <w:color w:val="auto"/>
          <w:highlight w:val="none"/>
        </w:rPr>
        <w:t>规定的竞标有效期内有效。</w:t>
      </w:r>
    </w:p>
    <w:p>
      <w:pPr>
        <w:spacing w:before="120" w:beforeLines="50" w:after="120" w:afterLines="50" w:line="240" w:lineRule="auto"/>
        <w:ind w:left="-12" w:leftChars="-5" w:firstLine="492" w:firstLineChars="205"/>
        <w:rPr>
          <w:rFonts w:ascii="宋体" w:hAnsi="宋体" w:cs="宋体"/>
          <w:color w:val="auto"/>
          <w:highlight w:val="none"/>
        </w:rPr>
      </w:pPr>
      <w:r>
        <w:rPr>
          <w:rFonts w:hint="eastAsia" w:ascii="宋体" w:hAnsi="宋体" w:cs="宋体"/>
          <w:color w:val="auto"/>
          <w:highlight w:val="none"/>
        </w:rPr>
        <w:t>2.我方不是采购人的附属机构；在获知本项目采购信息后，与采购人聘请的为此项目提供咨询服务的公司及其附属机构没有任何联系。</w:t>
      </w:r>
    </w:p>
    <w:p>
      <w:pPr>
        <w:spacing w:before="120" w:beforeLines="50" w:after="120" w:afterLines="50" w:line="240" w:lineRule="auto"/>
        <w:ind w:left="-12" w:leftChars="-5" w:firstLine="492" w:firstLineChars="205"/>
        <w:rPr>
          <w:rFonts w:ascii="宋体" w:hAnsi="宋体" w:cs="宋体"/>
          <w:color w:val="auto"/>
          <w:highlight w:val="none"/>
        </w:rPr>
      </w:pPr>
      <w:r>
        <w:rPr>
          <w:rFonts w:hint="eastAsia" w:ascii="宋体" w:hAnsi="宋体" w:cs="宋体"/>
          <w:color w:val="auto"/>
          <w:highlight w:val="none"/>
        </w:rPr>
        <w:t>3.我公司已详细审查全部</w:t>
      </w:r>
      <w:r>
        <w:rPr>
          <w:rFonts w:hint="eastAsia" w:ascii="宋体" w:hAnsi="宋体" w:cs="宋体"/>
          <w:color w:val="auto"/>
          <w:highlight w:val="none"/>
          <w:lang w:eastAsia="zh-CN"/>
        </w:rPr>
        <w:t>询价询价文件</w:t>
      </w:r>
      <w:r>
        <w:rPr>
          <w:rFonts w:hint="eastAsia" w:ascii="宋体" w:hAnsi="宋体" w:cs="宋体"/>
          <w:color w:val="auto"/>
          <w:highlight w:val="none"/>
        </w:rPr>
        <w:t>及有关的澄清/修改文件，完全理解和同意，并保证遵守</w:t>
      </w:r>
      <w:r>
        <w:rPr>
          <w:rFonts w:hint="eastAsia" w:ascii="宋体" w:hAnsi="宋体" w:cs="宋体"/>
          <w:color w:val="auto"/>
          <w:highlight w:val="none"/>
          <w:lang w:eastAsia="zh-CN"/>
        </w:rPr>
        <w:t>询价询价文件</w:t>
      </w:r>
      <w:r>
        <w:rPr>
          <w:rFonts w:hint="eastAsia" w:ascii="宋体" w:hAnsi="宋体" w:cs="宋体"/>
          <w:color w:val="auto"/>
          <w:highlight w:val="none"/>
        </w:rPr>
        <w:t>有关条款规定。</w:t>
      </w:r>
    </w:p>
    <w:p>
      <w:pPr>
        <w:spacing w:before="120" w:beforeLines="50" w:after="120" w:afterLines="50" w:line="240" w:lineRule="auto"/>
        <w:ind w:left="-12" w:leftChars="-5" w:firstLine="492" w:firstLineChars="205"/>
        <w:rPr>
          <w:rFonts w:ascii="宋体" w:hAnsi="宋体" w:cs="宋体"/>
          <w:color w:val="auto"/>
          <w:highlight w:val="none"/>
        </w:rPr>
      </w:pPr>
      <w:r>
        <w:rPr>
          <w:rFonts w:hint="eastAsia" w:ascii="宋体" w:hAnsi="宋体" w:cs="宋体"/>
          <w:color w:val="auto"/>
          <w:highlight w:val="none"/>
        </w:rPr>
        <w:t>4.保证在中标后忠实地执行与采购人所签署的合同，并承担合同规定的责任义务。保证在中标后按照</w:t>
      </w:r>
      <w:r>
        <w:rPr>
          <w:rFonts w:hint="eastAsia" w:ascii="宋体" w:hAnsi="宋体" w:cs="宋体"/>
          <w:color w:val="auto"/>
          <w:highlight w:val="none"/>
          <w:lang w:eastAsia="zh-CN"/>
        </w:rPr>
        <w:t>询价询价文件</w:t>
      </w:r>
      <w:r>
        <w:rPr>
          <w:rFonts w:hint="eastAsia" w:ascii="宋体" w:hAnsi="宋体" w:cs="宋体"/>
          <w:color w:val="auto"/>
          <w:highlight w:val="none"/>
        </w:rPr>
        <w:t>的规定支付中标服务费。</w:t>
      </w:r>
    </w:p>
    <w:p>
      <w:pPr>
        <w:spacing w:before="120" w:beforeLines="50" w:after="120" w:afterLines="50" w:line="240" w:lineRule="auto"/>
        <w:ind w:left="-12" w:leftChars="-5" w:firstLine="492" w:firstLineChars="205"/>
        <w:rPr>
          <w:rFonts w:ascii="宋体" w:hAnsi="宋体" w:cs="宋体"/>
          <w:color w:val="auto"/>
          <w:highlight w:val="none"/>
        </w:rPr>
      </w:pPr>
      <w:r>
        <w:rPr>
          <w:rFonts w:hint="eastAsia" w:ascii="宋体" w:hAnsi="宋体" w:cs="宋体"/>
          <w:color w:val="auto"/>
          <w:highlight w:val="none"/>
        </w:rPr>
        <w:t>5.承诺应贵方要求提供任何与该项目竞标有关的数据、情况和技术资料。</w:t>
      </w:r>
    </w:p>
    <w:p>
      <w:pPr>
        <w:spacing w:before="120" w:beforeLines="50" w:after="120" w:afterLines="50" w:line="240" w:lineRule="auto"/>
        <w:ind w:left="-12" w:leftChars="-5" w:firstLine="492" w:firstLineChars="205"/>
        <w:rPr>
          <w:rFonts w:ascii="宋体" w:hAnsi="宋体" w:cs="宋体"/>
          <w:color w:val="auto"/>
          <w:highlight w:val="none"/>
        </w:rPr>
      </w:pPr>
      <w:r>
        <w:rPr>
          <w:rFonts w:hint="eastAsia" w:ascii="宋体" w:hAnsi="宋体" w:cs="宋体"/>
          <w:color w:val="auto"/>
          <w:highlight w:val="none"/>
        </w:rPr>
        <w:t>6.本响应文件提供的报价、资格、技术、商务等文件均真实、有效、准确。若有违背，我方愿意承担由此而产生的一切后果。</w:t>
      </w:r>
    </w:p>
    <w:p>
      <w:pPr>
        <w:spacing w:before="120" w:beforeLines="50" w:after="120" w:afterLines="50" w:line="240" w:lineRule="auto"/>
        <w:ind w:left="-12" w:leftChars="-5" w:firstLine="492" w:firstLineChars="205"/>
        <w:jc w:val="right"/>
        <w:rPr>
          <w:rFonts w:ascii="宋体" w:hAnsi="宋体" w:cs="宋体"/>
          <w:color w:val="auto"/>
          <w:highlight w:val="none"/>
        </w:rPr>
      </w:pPr>
      <w:r>
        <w:rPr>
          <w:rFonts w:hint="eastAsia" w:ascii="宋体" w:hAnsi="宋体" w:cs="宋体"/>
          <w:color w:val="auto"/>
          <w:highlight w:val="none"/>
        </w:rPr>
        <w:t>供应商名称（盖章）：XXXXXXX有限公司</w:t>
      </w:r>
    </w:p>
    <w:p>
      <w:pPr>
        <w:spacing w:before="120" w:beforeLines="50" w:after="120" w:afterLines="50" w:line="240" w:lineRule="auto"/>
        <w:ind w:left="-12" w:leftChars="-5" w:firstLine="492" w:firstLineChars="205"/>
        <w:jc w:val="center"/>
        <w:rPr>
          <w:rFonts w:ascii="宋体" w:hAnsi="宋体" w:cs="宋体"/>
          <w:color w:val="auto"/>
          <w:highlight w:val="none"/>
        </w:rPr>
      </w:pPr>
      <w:r>
        <w:rPr>
          <w:rFonts w:hint="eastAsia" w:ascii="宋体" w:hAnsi="宋体" w:cs="宋体"/>
          <w:color w:val="auto"/>
          <w:highlight w:val="none"/>
        </w:rPr>
        <w:t xml:space="preserve">                               法定代表人或授权代表（签字</w:t>
      </w:r>
      <w:r>
        <w:rPr>
          <w:rFonts w:hint="eastAsia" w:ascii="宋体" w:hAnsi="宋体" w:cs="宋体"/>
          <w:color w:val="auto"/>
          <w:highlight w:val="none"/>
          <w:lang w:val="en-US" w:eastAsia="zh-CN"/>
        </w:rPr>
        <w:t>或盖章</w:t>
      </w:r>
      <w:r>
        <w:rPr>
          <w:rFonts w:hint="eastAsia" w:ascii="宋体" w:hAnsi="宋体" w:cs="宋体"/>
          <w:color w:val="auto"/>
          <w:highlight w:val="none"/>
        </w:rPr>
        <w:t xml:space="preserve">）：                </w:t>
      </w:r>
    </w:p>
    <w:p>
      <w:pPr>
        <w:spacing w:before="120" w:beforeLines="50" w:after="120" w:afterLines="50" w:line="240" w:lineRule="auto"/>
        <w:ind w:left="-12" w:leftChars="-5" w:firstLine="492" w:firstLineChars="205"/>
        <w:jc w:val="center"/>
        <w:rPr>
          <w:rFonts w:hint="eastAsia" w:ascii="宋体" w:hAnsi="宋体" w:cs="宋体"/>
          <w:color w:val="auto"/>
          <w:highlight w:val="none"/>
        </w:rPr>
      </w:pPr>
      <w:r>
        <w:rPr>
          <w:rFonts w:hint="eastAsia" w:ascii="宋体" w:hAnsi="宋体" w:cs="宋体"/>
          <w:color w:val="auto"/>
          <w:highlight w:val="none"/>
        </w:rPr>
        <w:t xml:space="preserve">            竞标日期：</w:t>
      </w:r>
    </w:p>
    <w:p>
      <w:pPr>
        <w:jc w:val="both"/>
        <w:outlineLvl w:val="3"/>
        <w:rPr>
          <w:rFonts w:hint="eastAsia" w:ascii="Calibri" w:hAnsi="Calibri" w:eastAsia="宋体" w:cs="Times New Roman"/>
          <w:b/>
          <w:color w:val="auto"/>
          <w:kern w:val="2"/>
          <w:sz w:val="24"/>
          <w:szCs w:val="24"/>
          <w:highlight w:val="none"/>
          <w:lang w:val="en-US" w:eastAsia="zh-CN" w:bidi="ar-SA"/>
        </w:rPr>
      </w:pPr>
      <w:r>
        <w:rPr>
          <w:rFonts w:hint="eastAsia" w:ascii="宋体" w:hAnsi="宋体" w:cs="宋体"/>
          <w:color w:val="auto"/>
          <w:highlight w:val="none"/>
        </w:rPr>
        <w:br w:type="page"/>
      </w:r>
      <w:r>
        <w:rPr>
          <w:rFonts w:hint="eastAsia" w:ascii="Calibri" w:hAnsi="Calibri" w:eastAsia="宋体" w:cs="Times New Roman"/>
          <w:b/>
          <w:color w:val="auto"/>
          <w:kern w:val="2"/>
          <w:sz w:val="24"/>
          <w:szCs w:val="24"/>
          <w:highlight w:val="none"/>
          <w:lang w:val="en-US" w:eastAsia="zh-CN" w:bidi="ar-SA"/>
        </w:rPr>
        <w:t>第二   资格性文件</w:t>
      </w:r>
    </w:p>
    <w:p>
      <w:pPr>
        <w:pStyle w:val="48"/>
        <w:jc w:val="left"/>
        <w:outlineLvl w:val="5"/>
        <w:rPr>
          <w:color w:val="auto"/>
          <w:highlight w:val="none"/>
        </w:rPr>
      </w:pPr>
      <w:r>
        <w:rPr>
          <w:rFonts w:hint="eastAsia"/>
          <w:color w:val="auto"/>
          <w:highlight w:val="none"/>
        </w:rPr>
        <w:t>（一）授权委托书：</w:t>
      </w:r>
    </w:p>
    <w:p>
      <w:pPr>
        <w:spacing w:line="240" w:lineRule="auto"/>
        <w:ind w:left="-12" w:leftChars="-5" w:firstLine="10" w:firstLineChars="3"/>
        <w:jc w:val="center"/>
        <w:rPr>
          <w:rFonts w:ascii="宋体" w:hAnsi="宋体" w:cs="宋体"/>
          <w:b/>
          <w:color w:val="auto"/>
          <w:sz w:val="28"/>
          <w:szCs w:val="28"/>
          <w:highlight w:val="none"/>
        </w:rPr>
      </w:pPr>
      <w:r>
        <w:rPr>
          <w:rFonts w:hint="eastAsia" w:ascii="宋体" w:hAnsi="宋体" w:cs="宋体"/>
          <w:b/>
          <w:color w:val="auto"/>
          <w:sz w:val="36"/>
          <w:szCs w:val="36"/>
          <w:highlight w:val="none"/>
        </w:rPr>
        <w:t>1.1法定代表人身份证明</w:t>
      </w:r>
    </w:p>
    <w:p>
      <w:pPr>
        <w:pStyle w:val="12"/>
        <w:spacing w:before="240" w:beforeLines="100" w:after="120" w:afterLines="50" w:line="240" w:lineRule="auto"/>
        <w:rPr>
          <w:rFonts w:ascii="宋体" w:hAnsi="宋体" w:eastAsia="宋体" w:cs="宋体"/>
          <w:color w:val="auto"/>
          <w:szCs w:val="24"/>
          <w:highlight w:val="none"/>
        </w:rPr>
      </w:pPr>
      <w:r>
        <w:rPr>
          <w:rFonts w:hint="eastAsia" w:ascii="宋体" w:hAnsi="宋体" w:eastAsia="宋体" w:cs="宋体"/>
          <w:color w:val="auto"/>
          <w:szCs w:val="24"/>
          <w:highlight w:val="none"/>
        </w:rPr>
        <w:t>致（采购</w:t>
      </w:r>
      <w:r>
        <w:rPr>
          <w:rFonts w:hint="eastAsia" w:ascii="宋体" w:hAnsi="宋体" w:eastAsia="宋体" w:cs="宋体"/>
          <w:color w:val="auto"/>
          <w:szCs w:val="24"/>
          <w:highlight w:val="none"/>
          <w:lang w:val="en-US" w:eastAsia="zh-CN"/>
        </w:rPr>
        <w:t>人</w:t>
      </w:r>
      <w:r>
        <w:rPr>
          <w:rFonts w:hint="eastAsia" w:ascii="宋体" w:hAnsi="宋体" w:eastAsia="宋体" w:cs="宋体"/>
          <w:color w:val="auto"/>
          <w:szCs w:val="24"/>
          <w:highlight w:val="none"/>
        </w:rPr>
        <w:t>）：</w:t>
      </w:r>
    </w:p>
    <w:p>
      <w:pPr>
        <w:pStyle w:val="12"/>
        <w:spacing w:before="240" w:beforeLines="100" w:after="120" w:afterLines="50" w:line="240" w:lineRule="auto"/>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（供应商全称） </w:t>
      </w:r>
      <w:r>
        <w:rPr>
          <w:rFonts w:hint="eastAsia" w:ascii="宋体" w:hAnsi="宋体" w:eastAsia="宋体" w:cs="宋体"/>
          <w:color w:val="auto"/>
          <w:szCs w:val="24"/>
          <w:highlight w:val="none"/>
        </w:rPr>
        <w:t>法定代表人</w:t>
      </w:r>
      <w:r>
        <w:rPr>
          <w:rFonts w:hint="eastAsia" w:ascii="宋体" w:hAnsi="宋体" w:eastAsia="宋体" w:cs="宋体"/>
          <w:color w:val="auto"/>
          <w:szCs w:val="24"/>
          <w:highlight w:val="none"/>
          <w:u w:val="single"/>
        </w:rPr>
        <w:t xml:space="preserve"> 姓名</w:t>
      </w:r>
      <w:r>
        <w:rPr>
          <w:rFonts w:hint="eastAsia" w:ascii="宋体" w:hAnsi="宋体" w:eastAsia="宋体" w:cs="宋体"/>
          <w:color w:val="auto"/>
          <w:szCs w:val="24"/>
          <w:highlight w:val="none"/>
        </w:rPr>
        <w:t>（身份证号码：），参加贵方组织的</w:t>
      </w:r>
      <w:r>
        <w:rPr>
          <w:rFonts w:hint="eastAsia" w:ascii="宋体" w:hAnsi="宋体" w:eastAsia="宋体" w:cs="宋体"/>
          <w:color w:val="auto"/>
          <w:szCs w:val="24"/>
          <w:highlight w:val="none"/>
          <w:u w:val="single"/>
        </w:rPr>
        <w:t xml:space="preserve">    （项目名称）</w:t>
      </w:r>
      <w:r>
        <w:rPr>
          <w:rFonts w:hint="eastAsia" w:ascii="宋体" w:hAnsi="宋体" w:eastAsia="宋体" w:cs="宋体"/>
          <w:color w:val="auto"/>
          <w:szCs w:val="24"/>
          <w:highlight w:val="none"/>
        </w:rPr>
        <w:t>的招标竞标活动，代表本公司处理招标竞标活动中的一切事宜。</w:t>
      </w:r>
    </w:p>
    <w:p>
      <w:pPr>
        <w:pStyle w:val="12"/>
        <w:spacing w:line="360" w:lineRule="auto"/>
        <w:ind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法定代表人身份证复印件正</w:t>
      </w:r>
      <w:r>
        <w:rPr>
          <w:rFonts w:hint="eastAsia" w:eastAsia="宋体" w:cs="宋体"/>
          <w:color w:val="auto"/>
          <w:szCs w:val="24"/>
          <w:highlight w:val="none"/>
        </w:rPr>
        <w:t>、反</w:t>
      </w:r>
      <w:r>
        <w:rPr>
          <w:rFonts w:hint="eastAsia" w:ascii="宋体" w:hAnsi="宋体" w:eastAsia="宋体" w:cs="宋体"/>
          <w:color w:val="auto"/>
          <w:szCs w:val="24"/>
          <w:highlight w:val="none"/>
        </w:rPr>
        <w:t>面</w:t>
      </w:r>
    </w:p>
    <w:tbl>
      <w:tblPr>
        <w:tblStyle w:val="31"/>
        <w:tblW w:w="9072"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560" w:type="dxa"/>
            <w:noWrap w:val="0"/>
            <w:vAlign w:val="center"/>
          </w:tcPr>
          <w:p>
            <w:pPr>
              <w:pStyle w:val="12"/>
              <w:keepNext w:val="0"/>
              <w:keepLines w:val="0"/>
              <w:suppressLineNumbers w:val="0"/>
              <w:spacing w:before="0" w:beforeAutospacing="0" w:after="0" w:afterAutospacing="0" w:line="360" w:lineRule="auto"/>
              <w:ind w:left="0" w:right="0" w:firstLine="0"/>
              <w:rPr>
                <w:rFonts w:hint="eastAsia" w:ascii="宋体" w:hAnsi="宋体" w:eastAsia="宋体" w:cs="宋体"/>
                <w:color w:val="auto"/>
                <w:szCs w:val="24"/>
                <w:highlight w:val="none"/>
              </w:rPr>
            </w:pPr>
            <w:r>
              <w:rPr>
                <w:rFonts w:hint="eastAsia" w:ascii="宋体" w:hAnsi="宋体" w:eastAsia="宋体" w:cs="宋体"/>
                <w:color w:val="auto"/>
                <w:szCs w:val="24"/>
                <w:highlight w:val="none"/>
              </w:rPr>
              <w:t>（身份证复印件须清晰可辨认）</w:t>
            </w:r>
          </w:p>
        </w:tc>
        <w:tc>
          <w:tcPr>
            <w:tcW w:w="4512" w:type="dxa"/>
            <w:noWrap w:val="0"/>
            <w:vAlign w:val="center"/>
          </w:tcPr>
          <w:p>
            <w:pPr>
              <w:pStyle w:val="12"/>
              <w:keepNext w:val="0"/>
              <w:keepLines w:val="0"/>
              <w:suppressLineNumbers w:val="0"/>
              <w:spacing w:before="0" w:beforeAutospacing="0" w:after="0" w:afterAutospacing="0" w:line="360" w:lineRule="auto"/>
              <w:ind w:left="0" w:right="0" w:firstLine="0"/>
              <w:rPr>
                <w:rFonts w:ascii="宋体" w:hAnsi="宋体" w:eastAsia="宋体" w:cs="宋体"/>
                <w:color w:val="auto"/>
                <w:szCs w:val="24"/>
                <w:highlight w:val="none"/>
              </w:rPr>
            </w:pPr>
            <w:r>
              <w:rPr>
                <w:rFonts w:hint="eastAsia" w:ascii="宋体" w:hAnsi="宋体" w:eastAsia="宋体" w:cs="宋体"/>
                <w:color w:val="auto"/>
                <w:szCs w:val="24"/>
                <w:highlight w:val="none"/>
              </w:rPr>
              <w:t>（身份证复印件须清晰可辨认）</w:t>
            </w:r>
          </w:p>
        </w:tc>
      </w:tr>
    </w:tbl>
    <w:p>
      <w:pPr>
        <w:pStyle w:val="12"/>
        <w:spacing w:before="240" w:beforeLines="100" w:after="120" w:afterLines="50" w:line="240" w:lineRule="auto"/>
        <w:rPr>
          <w:rFonts w:hint="eastAsia" w:ascii="宋体" w:hAnsi="宋体" w:eastAsia="宋体" w:cs="宋体"/>
          <w:color w:val="auto"/>
          <w:szCs w:val="24"/>
          <w:highlight w:val="none"/>
        </w:rPr>
      </w:pPr>
    </w:p>
    <w:p>
      <w:pPr>
        <w:pStyle w:val="12"/>
        <w:spacing w:before="240" w:beforeLines="100" w:after="120" w:afterLines="50" w:line="240" w:lineRule="auto"/>
        <w:rPr>
          <w:rFonts w:ascii="宋体" w:hAnsi="宋体" w:eastAsia="宋体" w:cs="宋体"/>
          <w:color w:val="auto"/>
          <w:szCs w:val="24"/>
          <w:highlight w:val="none"/>
        </w:rPr>
      </w:pPr>
      <w:r>
        <w:rPr>
          <w:rFonts w:hint="eastAsia" w:ascii="宋体" w:hAnsi="宋体" w:eastAsia="宋体" w:cs="宋体"/>
          <w:color w:val="auto"/>
          <w:szCs w:val="24"/>
          <w:highlight w:val="none"/>
        </w:rPr>
        <w:t>注：身份证复印件如为粘贴的，须在身份证复印件与本页接缝处加盖公章；</w:t>
      </w:r>
    </w:p>
    <w:p>
      <w:pPr>
        <w:pStyle w:val="12"/>
        <w:spacing w:before="240" w:beforeLines="100" w:after="120" w:afterLines="50" w:line="240" w:lineRule="auto"/>
        <w:rPr>
          <w:rFonts w:ascii="宋体" w:hAnsi="宋体" w:eastAsia="宋体" w:cs="宋体"/>
          <w:color w:val="auto"/>
          <w:szCs w:val="24"/>
          <w:highlight w:val="none"/>
        </w:rPr>
      </w:pPr>
    </w:p>
    <w:p>
      <w:pPr>
        <w:pStyle w:val="12"/>
        <w:spacing w:before="240" w:beforeLines="100" w:after="120" w:afterLines="50" w:line="240" w:lineRule="auto"/>
        <w:jc w:val="right"/>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法定代表人（签字或盖章）：  </w:t>
      </w:r>
    </w:p>
    <w:p>
      <w:pPr>
        <w:pStyle w:val="12"/>
        <w:spacing w:before="240" w:beforeLines="100" w:after="120" w:afterLines="50" w:line="240" w:lineRule="auto"/>
        <w:jc w:val="right"/>
        <w:rPr>
          <w:rFonts w:ascii="宋体" w:hAnsi="宋体" w:eastAsia="宋体" w:cs="宋体"/>
          <w:b/>
          <w:color w:val="auto"/>
          <w:szCs w:val="24"/>
          <w:highlight w:val="none"/>
        </w:rPr>
      </w:pPr>
      <w:r>
        <w:rPr>
          <w:rFonts w:hint="eastAsia" w:ascii="宋体" w:hAnsi="宋体" w:eastAsia="宋体" w:cs="宋体"/>
          <w:color w:val="auto"/>
          <w:szCs w:val="24"/>
          <w:highlight w:val="none"/>
        </w:rPr>
        <w:t>供应商（公章）：</w:t>
      </w:r>
    </w:p>
    <w:p>
      <w:pPr>
        <w:spacing w:line="240" w:lineRule="auto"/>
        <w:ind w:left="-12" w:leftChars="-5" w:firstLine="7" w:firstLineChars="3"/>
        <w:jc w:val="center"/>
        <w:rPr>
          <w:rFonts w:ascii="宋体" w:hAnsi="宋体" w:cs="宋体"/>
          <w:b/>
          <w:color w:val="auto"/>
          <w:highlight w:val="none"/>
        </w:rPr>
      </w:pPr>
    </w:p>
    <w:p>
      <w:pPr>
        <w:spacing w:line="240" w:lineRule="auto"/>
        <w:ind w:left="-12" w:leftChars="-5" w:firstLine="8" w:firstLineChars="3"/>
        <w:jc w:val="center"/>
        <w:rPr>
          <w:rFonts w:ascii="宋体" w:hAnsi="宋体" w:cs="宋体"/>
          <w:b/>
          <w:color w:val="auto"/>
          <w:sz w:val="28"/>
          <w:szCs w:val="28"/>
          <w:highlight w:val="none"/>
        </w:rPr>
      </w:pPr>
    </w:p>
    <w:p>
      <w:pPr>
        <w:spacing w:line="240" w:lineRule="auto"/>
        <w:ind w:left="-12" w:leftChars="-5" w:firstLine="8" w:firstLineChars="3"/>
        <w:jc w:val="center"/>
        <w:rPr>
          <w:rFonts w:ascii="宋体" w:hAnsi="宋体" w:cs="宋体"/>
          <w:b/>
          <w:color w:val="auto"/>
          <w:sz w:val="28"/>
          <w:szCs w:val="28"/>
          <w:highlight w:val="none"/>
        </w:rPr>
      </w:pPr>
    </w:p>
    <w:p>
      <w:pPr>
        <w:spacing w:line="240" w:lineRule="auto"/>
        <w:ind w:left="-12" w:leftChars="-5" w:firstLine="8" w:firstLineChars="3"/>
        <w:jc w:val="center"/>
        <w:rPr>
          <w:rFonts w:ascii="宋体" w:hAnsi="宋体" w:cs="宋体"/>
          <w:b/>
          <w:color w:val="auto"/>
          <w:sz w:val="28"/>
          <w:szCs w:val="28"/>
          <w:highlight w:val="none"/>
        </w:rPr>
      </w:pPr>
    </w:p>
    <w:p>
      <w:pPr>
        <w:spacing w:line="240" w:lineRule="auto"/>
        <w:ind w:left="-12" w:leftChars="-5" w:firstLine="8" w:firstLineChars="3"/>
        <w:jc w:val="center"/>
        <w:rPr>
          <w:rFonts w:ascii="宋体" w:hAnsi="宋体" w:cs="宋体"/>
          <w:b/>
          <w:color w:val="auto"/>
          <w:sz w:val="28"/>
          <w:szCs w:val="28"/>
          <w:highlight w:val="none"/>
        </w:rPr>
      </w:pPr>
    </w:p>
    <w:p>
      <w:pPr>
        <w:spacing w:line="240" w:lineRule="auto"/>
        <w:ind w:left="-12" w:leftChars="-5" w:firstLine="8" w:firstLineChars="3"/>
        <w:jc w:val="center"/>
        <w:rPr>
          <w:rFonts w:ascii="宋体" w:hAnsi="宋体" w:cs="宋体"/>
          <w:b/>
          <w:color w:val="auto"/>
          <w:sz w:val="28"/>
          <w:szCs w:val="28"/>
          <w:highlight w:val="none"/>
        </w:rPr>
      </w:pPr>
    </w:p>
    <w:p>
      <w:pPr>
        <w:spacing w:line="240" w:lineRule="auto"/>
        <w:ind w:left="-12" w:leftChars="-5" w:firstLine="8" w:firstLineChars="3"/>
        <w:jc w:val="center"/>
        <w:rPr>
          <w:rFonts w:ascii="宋体" w:hAnsi="宋体" w:cs="宋体"/>
          <w:b/>
          <w:color w:val="auto"/>
          <w:sz w:val="28"/>
          <w:szCs w:val="28"/>
          <w:highlight w:val="none"/>
        </w:rPr>
      </w:pPr>
    </w:p>
    <w:p>
      <w:pPr>
        <w:spacing w:line="240" w:lineRule="auto"/>
        <w:ind w:left="-12" w:leftChars="-5" w:firstLine="8" w:firstLineChars="3"/>
        <w:jc w:val="center"/>
        <w:rPr>
          <w:rFonts w:ascii="宋体" w:hAnsi="宋体" w:cs="宋体"/>
          <w:b/>
          <w:color w:val="auto"/>
          <w:sz w:val="28"/>
          <w:szCs w:val="28"/>
          <w:highlight w:val="none"/>
        </w:rPr>
      </w:pPr>
    </w:p>
    <w:p>
      <w:pPr>
        <w:spacing w:line="240" w:lineRule="auto"/>
        <w:ind w:left="-12" w:leftChars="-5" w:firstLine="8" w:firstLineChars="3"/>
        <w:jc w:val="center"/>
        <w:rPr>
          <w:rFonts w:ascii="宋体" w:hAnsi="宋体" w:cs="宋体"/>
          <w:b/>
          <w:color w:val="auto"/>
          <w:sz w:val="28"/>
          <w:szCs w:val="28"/>
          <w:highlight w:val="none"/>
        </w:rPr>
      </w:pPr>
    </w:p>
    <w:p>
      <w:pPr>
        <w:spacing w:line="240" w:lineRule="auto"/>
        <w:rPr>
          <w:rFonts w:ascii="宋体" w:hAnsi="宋体" w:cs="宋体"/>
          <w:b/>
          <w:color w:val="auto"/>
          <w:sz w:val="28"/>
          <w:szCs w:val="28"/>
          <w:highlight w:val="none"/>
        </w:rPr>
      </w:pPr>
    </w:p>
    <w:p>
      <w:pP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br w:type="page"/>
      </w:r>
    </w:p>
    <w:p>
      <w:pPr>
        <w:spacing w:line="240" w:lineRule="auto"/>
        <w:ind w:left="-12" w:leftChars="-5" w:firstLine="10" w:firstLineChars="3"/>
        <w:jc w:val="center"/>
        <w:rPr>
          <w:rFonts w:ascii="宋体" w:hAnsi="宋体" w:cs="宋体"/>
          <w:color w:val="auto"/>
          <w:sz w:val="28"/>
          <w:szCs w:val="28"/>
          <w:highlight w:val="none"/>
        </w:rPr>
      </w:pPr>
      <w:r>
        <w:rPr>
          <w:rFonts w:hint="eastAsia" w:ascii="宋体" w:hAnsi="宋体" w:cs="宋体"/>
          <w:b/>
          <w:bCs/>
          <w:color w:val="auto"/>
          <w:sz w:val="36"/>
          <w:szCs w:val="36"/>
          <w:highlight w:val="none"/>
        </w:rPr>
        <w:t>1.2法定代表人授权委托书</w:t>
      </w:r>
    </w:p>
    <w:p>
      <w:pPr>
        <w:pStyle w:val="12"/>
        <w:spacing w:before="240" w:beforeLines="100" w:after="120" w:afterLines="50" w:line="240" w:lineRule="auto"/>
        <w:rPr>
          <w:rFonts w:ascii="宋体" w:hAnsi="宋体" w:eastAsia="宋体" w:cs="宋体"/>
          <w:color w:val="auto"/>
          <w:szCs w:val="24"/>
          <w:highlight w:val="none"/>
        </w:rPr>
      </w:pPr>
      <w:r>
        <w:rPr>
          <w:rFonts w:hint="eastAsia" w:ascii="宋体" w:hAnsi="宋体" w:eastAsia="宋体" w:cs="宋体"/>
          <w:color w:val="auto"/>
          <w:szCs w:val="24"/>
          <w:highlight w:val="none"/>
        </w:rPr>
        <w:t>致</w:t>
      </w:r>
      <w:r>
        <w:rPr>
          <w:rFonts w:hint="eastAsia" w:ascii="宋体" w:hAnsi="宋体" w:eastAsia="宋体" w:cs="宋体"/>
          <w:color w:val="auto"/>
          <w:szCs w:val="24"/>
          <w:highlight w:val="none"/>
          <w:u w:val="single"/>
        </w:rPr>
        <w:t>（采购</w:t>
      </w:r>
      <w:r>
        <w:rPr>
          <w:rFonts w:hint="eastAsia" w:ascii="宋体" w:hAnsi="宋体" w:eastAsia="宋体" w:cs="宋体"/>
          <w:color w:val="auto"/>
          <w:szCs w:val="24"/>
          <w:highlight w:val="none"/>
          <w:u w:val="single"/>
          <w:lang w:val="en-US" w:eastAsia="zh-CN"/>
        </w:rPr>
        <w:t>人</w:t>
      </w:r>
      <w:r>
        <w:rPr>
          <w:rFonts w:hint="eastAsia" w:ascii="宋体" w:hAnsi="宋体" w:eastAsia="宋体" w:cs="宋体"/>
          <w:color w:val="auto"/>
          <w:szCs w:val="24"/>
          <w:highlight w:val="none"/>
          <w:u w:val="single"/>
        </w:rPr>
        <w:t>）</w:t>
      </w:r>
      <w:r>
        <w:rPr>
          <w:rFonts w:hint="eastAsia" w:ascii="宋体" w:hAnsi="宋体" w:eastAsia="宋体" w:cs="宋体"/>
          <w:color w:val="auto"/>
          <w:szCs w:val="24"/>
          <w:highlight w:val="none"/>
        </w:rPr>
        <w:t>：</w:t>
      </w:r>
    </w:p>
    <w:p>
      <w:pPr>
        <w:pStyle w:val="12"/>
        <w:spacing w:before="240" w:beforeLines="100" w:after="120" w:afterLines="50" w:line="240" w:lineRule="auto"/>
        <w:ind w:firstLine="492" w:firstLineChars="205"/>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（供应商全称或联合体牵头人） </w:t>
      </w:r>
      <w:r>
        <w:rPr>
          <w:rFonts w:hint="eastAsia" w:ascii="宋体" w:hAnsi="宋体" w:eastAsia="宋体" w:cs="宋体"/>
          <w:color w:val="auto"/>
          <w:szCs w:val="24"/>
          <w:highlight w:val="none"/>
        </w:rPr>
        <w:t>法定代表人</w:t>
      </w:r>
      <w:r>
        <w:rPr>
          <w:rFonts w:hint="eastAsia" w:ascii="宋体" w:hAnsi="宋体" w:eastAsia="宋体" w:cs="宋体"/>
          <w:color w:val="auto"/>
          <w:szCs w:val="24"/>
          <w:highlight w:val="none"/>
          <w:u w:val="single"/>
        </w:rPr>
        <w:t xml:space="preserve"> 姓名 </w:t>
      </w:r>
      <w:r>
        <w:rPr>
          <w:rFonts w:hint="eastAsia" w:ascii="宋体" w:hAnsi="宋体" w:eastAsia="宋体" w:cs="宋体"/>
          <w:color w:val="auto"/>
          <w:szCs w:val="24"/>
          <w:highlight w:val="none"/>
        </w:rPr>
        <w:t>授权</w:t>
      </w:r>
      <w:r>
        <w:rPr>
          <w:rFonts w:hint="eastAsia" w:ascii="宋体" w:hAnsi="宋体" w:eastAsia="宋体" w:cs="宋体"/>
          <w:color w:val="auto"/>
          <w:szCs w:val="24"/>
          <w:highlight w:val="none"/>
          <w:u w:val="single"/>
        </w:rPr>
        <w:t xml:space="preserve"> 被授权人姓名</w:t>
      </w:r>
      <w:r>
        <w:rPr>
          <w:rFonts w:hint="eastAsia" w:ascii="宋体" w:hAnsi="宋体" w:eastAsia="宋体" w:cs="宋体"/>
          <w:color w:val="auto"/>
          <w:szCs w:val="24"/>
          <w:highlight w:val="none"/>
        </w:rPr>
        <w:t>（身份证号码：）为本公司合法代理人，参加贵方组织的</w:t>
      </w:r>
      <w:r>
        <w:rPr>
          <w:rFonts w:hint="eastAsia" w:ascii="宋体" w:hAnsi="宋体" w:eastAsia="宋体" w:cs="宋体"/>
          <w:color w:val="auto"/>
          <w:szCs w:val="24"/>
          <w:highlight w:val="none"/>
          <w:u w:val="single"/>
        </w:rPr>
        <w:t xml:space="preserve">    （项目名称）</w:t>
      </w:r>
      <w:r>
        <w:rPr>
          <w:rFonts w:hint="eastAsia" w:ascii="宋体" w:hAnsi="宋体" w:eastAsia="宋体" w:cs="宋体"/>
          <w:color w:val="auto"/>
          <w:szCs w:val="24"/>
          <w:highlight w:val="none"/>
        </w:rPr>
        <w:t>的招标竞标活动，代表本公司处理招标竞标活动中的一切事宜。</w:t>
      </w:r>
    </w:p>
    <w:p>
      <w:pPr>
        <w:pStyle w:val="12"/>
        <w:spacing w:before="240" w:beforeLines="100" w:after="120" w:afterLines="50" w:line="240" w:lineRule="auto"/>
        <w:ind w:firstLine="492" w:firstLineChars="205"/>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本授权委托书签章即生效，被委托人无转委托权。</w:t>
      </w:r>
    </w:p>
    <w:p>
      <w:pPr>
        <w:pStyle w:val="12"/>
        <w:spacing w:line="360" w:lineRule="auto"/>
        <w:ind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法定代表人身份证复印件正</w:t>
      </w:r>
      <w:r>
        <w:rPr>
          <w:rFonts w:hint="eastAsia" w:eastAsia="宋体" w:cs="宋体"/>
          <w:color w:val="auto"/>
          <w:szCs w:val="24"/>
          <w:highlight w:val="none"/>
        </w:rPr>
        <w:t>、反</w:t>
      </w:r>
      <w:r>
        <w:rPr>
          <w:rFonts w:hint="eastAsia" w:ascii="宋体" w:hAnsi="宋体" w:eastAsia="宋体" w:cs="宋体"/>
          <w:color w:val="auto"/>
          <w:szCs w:val="24"/>
          <w:highlight w:val="none"/>
        </w:rPr>
        <w:t>面</w:t>
      </w:r>
    </w:p>
    <w:tbl>
      <w:tblPr>
        <w:tblStyle w:val="31"/>
        <w:tblW w:w="9072"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560" w:type="dxa"/>
            <w:noWrap w:val="0"/>
            <w:vAlign w:val="center"/>
          </w:tcPr>
          <w:p>
            <w:pPr>
              <w:pStyle w:val="12"/>
              <w:keepNext w:val="0"/>
              <w:keepLines w:val="0"/>
              <w:suppressLineNumbers w:val="0"/>
              <w:spacing w:before="0" w:beforeAutospacing="0" w:after="0" w:afterAutospacing="0" w:line="360" w:lineRule="auto"/>
              <w:ind w:left="0" w:right="0" w:firstLine="0"/>
              <w:rPr>
                <w:rFonts w:ascii="宋体" w:hAnsi="宋体" w:eastAsia="宋体" w:cs="宋体"/>
                <w:color w:val="auto"/>
                <w:szCs w:val="24"/>
                <w:highlight w:val="none"/>
              </w:rPr>
            </w:pPr>
            <w:r>
              <w:rPr>
                <w:rFonts w:hint="eastAsia" w:ascii="宋体" w:hAnsi="宋体" w:eastAsia="宋体" w:cs="宋体"/>
                <w:color w:val="auto"/>
                <w:szCs w:val="24"/>
                <w:highlight w:val="none"/>
              </w:rPr>
              <w:t>（身份证复印件须清晰可辨认）</w:t>
            </w:r>
          </w:p>
        </w:tc>
        <w:tc>
          <w:tcPr>
            <w:tcW w:w="4512" w:type="dxa"/>
            <w:noWrap w:val="0"/>
            <w:vAlign w:val="center"/>
          </w:tcPr>
          <w:p>
            <w:pPr>
              <w:pStyle w:val="12"/>
              <w:keepNext w:val="0"/>
              <w:keepLines w:val="0"/>
              <w:suppressLineNumbers w:val="0"/>
              <w:spacing w:before="0" w:beforeAutospacing="0" w:after="0" w:afterAutospacing="0" w:line="360" w:lineRule="auto"/>
              <w:ind w:left="0" w:right="0" w:firstLine="0"/>
              <w:rPr>
                <w:rFonts w:ascii="宋体" w:hAnsi="宋体" w:eastAsia="宋体" w:cs="宋体"/>
                <w:color w:val="auto"/>
                <w:szCs w:val="24"/>
                <w:highlight w:val="none"/>
              </w:rPr>
            </w:pPr>
            <w:r>
              <w:rPr>
                <w:rFonts w:hint="eastAsia" w:ascii="宋体" w:hAnsi="宋体" w:eastAsia="宋体" w:cs="宋体"/>
                <w:color w:val="auto"/>
                <w:szCs w:val="24"/>
                <w:highlight w:val="none"/>
              </w:rPr>
              <w:t>（身份证复印件须清晰可辨认）</w:t>
            </w:r>
          </w:p>
        </w:tc>
      </w:tr>
    </w:tbl>
    <w:p>
      <w:pPr>
        <w:pStyle w:val="12"/>
        <w:spacing w:line="360" w:lineRule="auto"/>
        <w:ind w:firstLine="492" w:firstLineChars="205"/>
        <w:rPr>
          <w:rFonts w:hint="eastAsia" w:ascii="宋体" w:hAnsi="宋体" w:eastAsia="宋体" w:cs="宋体"/>
          <w:color w:val="auto"/>
          <w:szCs w:val="24"/>
          <w:highlight w:val="none"/>
        </w:rPr>
      </w:pPr>
    </w:p>
    <w:p>
      <w:pPr>
        <w:pStyle w:val="12"/>
        <w:spacing w:line="360" w:lineRule="auto"/>
        <w:ind w:firstLine="72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被授权人身份证复印件正</w:t>
      </w:r>
      <w:r>
        <w:rPr>
          <w:rFonts w:hint="eastAsia" w:eastAsia="宋体" w:cs="宋体"/>
          <w:color w:val="auto"/>
          <w:szCs w:val="24"/>
          <w:highlight w:val="none"/>
        </w:rPr>
        <w:t>、反</w:t>
      </w:r>
      <w:r>
        <w:rPr>
          <w:rFonts w:hint="eastAsia" w:ascii="宋体" w:hAnsi="宋体" w:eastAsia="宋体" w:cs="宋体"/>
          <w:color w:val="auto"/>
          <w:szCs w:val="24"/>
          <w:highlight w:val="none"/>
        </w:rPr>
        <w:t xml:space="preserve">面 </w:t>
      </w:r>
    </w:p>
    <w:tbl>
      <w:tblPr>
        <w:tblStyle w:val="31"/>
        <w:tblW w:w="9072"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560" w:type="dxa"/>
            <w:noWrap w:val="0"/>
            <w:vAlign w:val="center"/>
          </w:tcPr>
          <w:p>
            <w:pPr>
              <w:pStyle w:val="12"/>
              <w:keepNext w:val="0"/>
              <w:keepLines w:val="0"/>
              <w:suppressLineNumbers w:val="0"/>
              <w:spacing w:before="0" w:beforeAutospacing="0" w:after="0" w:afterAutospacing="0" w:line="360" w:lineRule="auto"/>
              <w:ind w:left="0" w:right="0" w:firstLine="0"/>
              <w:rPr>
                <w:rFonts w:ascii="宋体" w:hAnsi="宋体" w:eastAsia="宋体" w:cs="宋体"/>
                <w:color w:val="auto"/>
                <w:szCs w:val="24"/>
                <w:highlight w:val="none"/>
              </w:rPr>
            </w:pPr>
            <w:r>
              <w:rPr>
                <w:rFonts w:hint="eastAsia" w:ascii="宋体" w:hAnsi="宋体" w:eastAsia="宋体" w:cs="宋体"/>
                <w:color w:val="auto"/>
                <w:szCs w:val="24"/>
                <w:highlight w:val="none"/>
              </w:rPr>
              <w:t>（身份证复印件须清晰可辨认）</w:t>
            </w:r>
          </w:p>
        </w:tc>
        <w:tc>
          <w:tcPr>
            <w:tcW w:w="4512" w:type="dxa"/>
            <w:noWrap w:val="0"/>
            <w:vAlign w:val="center"/>
          </w:tcPr>
          <w:p>
            <w:pPr>
              <w:pStyle w:val="12"/>
              <w:keepNext w:val="0"/>
              <w:keepLines w:val="0"/>
              <w:suppressLineNumbers w:val="0"/>
              <w:spacing w:before="0" w:beforeAutospacing="0" w:after="0" w:afterAutospacing="0" w:line="360" w:lineRule="auto"/>
              <w:ind w:left="0" w:right="0" w:firstLine="0"/>
              <w:rPr>
                <w:rFonts w:ascii="宋体" w:hAnsi="宋体" w:eastAsia="宋体" w:cs="宋体"/>
                <w:color w:val="auto"/>
                <w:szCs w:val="24"/>
                <w:highlight w:val="none"/>
              </w:rPr>
            </w:pPr>
            <w:r>
              <w:rPr>
                <w:rFonts w:hint="eastAsia" w:ascii="宋体" w:hAnsi="宋体" w:eastAsia="宋体" w:cs="宋体"/>
                <w:color w:val="auto"/>
                <w:szCs w:val="24"/>
                <w:highlight w:val="none"/>
              </w:rPr>
              <w:t>（身份证复印件须清晰可辨认）</w:t>
            </w:r>
          </w:p>
        </w:tc>
      </w:tr>
    </w:tbl>
    <w:p>
      <w:pPr>
        <w:pStyle w:val="12"/>
        <w:spacing w:before="240" w:beforeLines="100" w:after="120" w:afterLines="50" w:line="240" w:lineRule="auto"/>
        <w:rPr>
          <w:rFonts w:hint="eastAsia" w:ascii="宋体" w:hAnsi="宋体" w:eastAsia="宋体" w:cs="宋体"/>
          <w:color w:val="auto"/>
          <w:szCs w:val="24"/>
          <w:highlight w:val="none"/>
        </w:rPr>
      </w:pPr>
    </w:p>
    <w:p>
      <w:pPr>
        <w:pStyle w:val="12"/>
        <w:spacing w:before="240" w:beforeLines="100" w:after="120" w:afterLines="50" w:line="240" w:lineRule="auto"/>
        <w:rPr>
          <w:rFonts w:ascii="宋体" w:hAnsi="宋体" w:eastAsia="宋体" w:cs="宋体"/>
          <w:color w:val="auto"/>
          <w:szCs w:val="24"/>
          <w:highlight w:val="none"/>
        </w:rPr>
      </w:pPr>
      <w:r>
        <w:rPr>
          <w:rFonts w:hint="eastAsia" w:ascii="宋体" w:hAnsi="宋体" w:eastAsia="宋体" w:cs="宋体"/>
          <w:color w:val="auto"/>
          <w:szCs w:val="24"/>
          <w:highlight w:val="none"/>
        </w:rPr>
        <w:t>注：身份证复印件如为粘贴的，须在身份证复印件与本页接缝处加盖公章；</w:t>
      </w:r>
    </w:p>
    <w:p>
      <w:pPr>
        <w:pStyle w:val="12"/>
        <w:spacing w:before="240" w:beforeLines="100" w:after="120" w:afterLines="50" w:line="240" w:lineRule="auto"/>
        <w:ind w:firstLine="492" w:firstLineChars="205"/>
        <w:rPr>
          <w:rFonts w:ascii="宋体" w:hAnsi="宋体" w:eastAsia="宋体" w:cs="宋体"/>
          <w:color w:val="auto"/>
          <w:szCs w:val="24"/>
          <w:highlight w:val="none"/>
        </w:rPr>
      </w:pPr>
    </w:p>
    <w:p>
      <w:pPr>
        <w:pStyle w:val="12"/>
        <w:spacing w:before="240" w:beforeLines="100" w:after="120" w:afterLines="50" w:line="240" w:lineRule="auto"/>
        <w:ind w:firstLine="492" w:firstLineChars="205"/>
        <w:rPr>
          <w:rFonts w:ascii="宋体" w:hAnsi="宋体" w:eastAsia="宋体" w:cs="宋体"/>
          <w:color w:val="auto"/>
          <w:szCs w:val="24"/>
          <w:highlight w:val="none"/>
        </w:rPr>
      </w:pPr>
      <w:r>
        <w:rPr>
          <w:rFonts w:hint="eastAsia" w:ascii="宋体" w:hAnsi="宋体" w:eastAsia="宋体" w:cs="宋体"/>
          <w:color w:val="auto"/>
          <w:szCs w:val="24"/>
          <w:highlight w:val="none"/>
        </w:rPr>
        <w:t>法定代表人（签字或盖章）：                        被授权代表签字</w:t>
      </w:r>
      <w:r>
        <w:rPr>
          <w:rFonts w:hint="eastAsia" w:ascii="宋体" w:hAnsi="宋体" w:eastAsia="宋体" w:cs="宋体"/>
          <w:color w:val="auto"/>
          <w:szCs w:val="24"/>
          <w:highlight w:val="none"/>
          <w:lang w:val="en-US" w:eastAsia="zh-CN"/>
        </w:rPr>
        <w:t>或盖章</w:t>
      </w:r>
      <w:r>
        <w:rPr>
          <w:rFonts w:hint="eastAsia" w:ascii="宋体" w:hAnsi="宋体" w:eastAsia="宋体" w:cs="宋体"/>
          <w:color w:val="auto"/>
          <w:szCs w:val="24"/>
          <w:highlight w:val="none"/>
        </w:rPr>
        <w:t>：</w:t>
      </w:r>
    </w:p>
    <w:p>
      <w:pPr>
        <w:pStyle w:val="12"/>
        <w:spacing w:before="240" w:beforeLines="100" w:after="120" w:afterLines="50" w:line="240" w:lineRule="auto"/>
        <w:ind w:firstLine="492" w:firstLineChars="205"/>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供应商（公章）： </w:t>
      </w:r>
    </w:p>
    <w:p>
      <w:pPr>
        <w:widowControl/>
        <w:spacing w:line="240" w:lineRule="auto"/>
        <w:ind w:firstLine="480"/>
        <w:jc w:val="right"/>
        <w:rPr>
          <w:rFonts w:ascii="宋体" w:hAnsi="宋体" w:cs="宋体"/>
          <w:color w:val="auto"/>
          <w:highlight w:val="none"/>
        </w:rPr>
      </w:pPr>
      <w:r>
        <w:rPr>
          <w:rFonts w:hint="eastAsia" w:ascii="宋体" w:hAnsi="宋体" w:cs="宋体"/>
          <w:color w:val="auto"/>
          <w:kern w:val="0"/>
          <w:highlight w:val="none"/>
        </w:rPr>
        <w:t>年   月   日</w:t>
      </w:r>
    </w:p>
    <w:p>
      <w:pPr>
        <w:widowControl/>
        <w:spacing w:line="240" w:lineRule="auto"/>
        <w:ind w:firstLine="480"/>
        <w:rPr>
          <w:rFonts w:ascii="宋体" w:hAnsi="宋体" w:cs="宋体"/>
          <w:color w:val="auto"/>
          <w:highlight w:val="none"/>
        </w:rPr>
      </w:pPr>
    </w:p>
    <w:p>
      <w:pPr>
        <w:widowControl/>
        <w:spacing w:line="240" w:lineRule="auto"/>
        <w:ind w:firstLine="480"/>
        <w:rPr>
          <w:rFonts w:ascii="宋体" w:hAnsi="宋体" w:cs="宋体"/>
          <w:color w:val="auto"/>
          <w:highlight w:val="none"/>
        </w:rPr>
      </w:pPr>
    </w:p>
    <w:p>
      <w:pPr>
        <w:widowControl/>
        <w:spacing w:line="240" w:lineRule="auto"/>
        <w:rPr>
          <w:rFonts w:ascii="宋体" w:hAnsi="宋体" w:cs="宋体"/>
          <w:color w:val="auto"/>
          <w:szCs w:val="21"/>
          <w:highlight w:val="none"/>
        </w:rPr>
      </w:pPr>
    </w:p>
    <w:p>
      <w:pPr>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pPr>
        <w:pStyle w:val="48"/>
        <w:outlineLvl w:val="5"/>
        <w:rPr>
          <w:color w:val="auto"/>
          <w:highlight w:val="none"/>
        </w:rPr>
      </w:pPr>
      <w:r>
        <w:rPr>
          <w:rFonts w:hint="eastAsia"/>
          <w:color w:val="auto"/>
          <w:highlight w:val="none"/>
        </w:rPr>
        <w:t>（二）一般资格</w:t>
      </w:r>
    </w:p>
    <w:p>
      <w:pPr>
        <w:widowControl/>
        <w:ind w:firstLine="482"/>
        <w:rPr>
          <w:rFonts w:ascii="宋体" w:hAnsi="宋体" w:cs="宋体"/>
          <w:b/>
          <w:color w:val="auto"/>
          <w:highlight w:val="none"/>
        </w:rPr>
      </w:pPr>
      <w:r>
        <w:rPr>
          <w:rFonts w:hint="eastAsia" w:ascii="宋体" w:hAnsi="宋体" w:cs="宋体"/>
          <w:b/>
          <w:color w:val="auto"/>
          <w:highlight w:val="none"/>
        </w:rPr>
        <w:t>1.营业执照、组织机构代码证、税务登记证或三证合一证书（复印或扫描件须加盖供应商公章）</w:t>
      </w:r>
    </w:p>
    <w:p>
      <w:pPr>
        <w:ind w:left="79" w:hanging="79"/>
        <w:rPr>
          <w:rFonts w:hint="eastAsia" w:ascii="宋体" w:hAnsi="宋体" w:cs="宋体"/>
          <w:color w:val="auto"/>
          <w:highlight w:val="none"/>
          <w:lang w:val="zh-CN"/>
        </w:rPr>
      </w:pPr>
      <w:r>
        <w:rPr>
          <w:rFonts w:hint="eastAsia" w:ascii="宋体" w:hAnsi="宋体" w:cs="宋体"/>
          <w:color w:val="auto"/>
          <w:highlight w:val="none"/>
        </w:rPr>
        <w:t>要求及注意事项：供应商非竞标产品的制造商时还必须提供生产厂家的营业执照、组织机构代码证、税务登记证或三证合一证书，复印或扫描件必须清晰，</w:t>
      </w:r>
      <w:r>
        <w:rPr>
          <w:rFonts w:hint="eastAsia" w:ascii="宋体" w:hAnsi="宋体" w:cs="宋体"/>
          <w:color w:val="auto"/>
          <w:highlight w:val="none"/>
          <w:lang w:val="zh-CN"/>
        </w:rPr>
        <w:t>供应商应保证复印件或扫描件清晰可辨识相关内容，且真实有效。</w:t>
      </w:r>
    </w:p>
    <w:p>
      <w:pPr>
        <w:spacing w:before="240" w:beforeLines="100" w:after="120" w:afterLines="50" w:line="240" w:lineRule="auto"/>
        <w:rPr>
          <w:rFonts w:ascii="宋体" w:hAnsi="宋体" w:cs="宋体"/>
          <w:b/>
          <w:color w:val="auto"/>
          <w:kern w:val="0"/>
          <w:highlight w:val="none"/>
        </w:rPr>
      </w:pPr>
    </w:p>
    <w:p>
      <w:pPr>
        <w:spacing w:line="240" w:lineRule="atLeast"/>
        <w:ind w:firstLine="482"/>
        <w:rPr>
          <w:rFonts w:ascii="宋体" w:hAnsi="宋体" w:cs="宋体"/>
          <w:b/>
          <w:color w:val="auto"/>
          <w:highlight w:val="none"/>
        </w:rPr>
      </w:pPr>
      <w:r>
        <w:rPr>
          <w:rFonts w:hint="eastAsia" w:ascii="宋体" w:hAnsi="宋体" w:cs="宋体"/>
          <w:b/>
          <w:color w:val="auto"/>
          <w:highlight w:val="none"/>
        </w:rPr>
        <w:t>2.财务状况报告材料（复印或扫描件须加盖供应商公章）</w:t>
      </w:r>
    </w:p>
    <w:p>
      <w:pPr>
        <w:ind w:firstLine="480"/>
        <w:rPr>
          <w:rFonts w:ascii="宋体" w:hAnsi="宋体" w:cs="宋体"/>
          <w:color w:val="auto"/>
          <w:highlight w:val="none"/>
        </w:rPr>
      </w:pPr>
    </w:p>
    <w:p>
      <w:pPr>
        <w:ind w:firstLine="480"/>
        <w:rPr>
          <w:rFonts w:ascii="宋体" w:hAnsi="宋体" w:cs="宋体"/>
          <w:color w:val="auto"/>
          <w:highlight w:val="none"/>
        </w:rPr>
      </w:pPr>
      <w:r>
        <w:rPr>
          <w:rFonts w:hint="eastAsia" w:ascii="宋体" w:hAnsi="宋体" w:cs="宋体"/>
          <w:color w:val="auto"/>
          <w:highlight w:val="none"/>
        </w:rPr>
        <w:t>要求及注意事项：按</w:t>
      </w:r>
      <w:r>
        <w:rPr>
          <w:rFonts w:hint="eastAsia" w:ascii="宋体" w:hAnsi="宋体" w:cs="宋体"/>
          <w:color w:val="auto"/>
          <w:highlight w:val="none"/>
          <w:lang w:eastAsia="zh-CN"/>
        </w:rPr>
        <w:t>询价询价文件</w:t>
      </w:r>
      <w:r>
        <w:rPr>
          <w:rFonts w:hint="eastAsia" w:ascii="宋体" w:hAnsi="宋体" w:cs="宋体"/>
          <w:color w:val="auto"/>
          <w:highlight w:val="none"/>
        </w:rPr>
        <w:t>的规定和要求，复印或扫描件必需清晰，</w:t>
      </w:r>
      <w:r>
        <w:rPr>
          <w:rFonts w:hint="eastAsia" w:ascii="宋体" w:hAnsi="宋体" w:cs="宋体"/>
          <w:color w:val="auto"/>
          <w:highlight w:val="none"/>
          <w:lang w:val="zh-CN"/>
        </w:rPr>
        <w:t>竞标人应保证复印件或扫描件清晰可辨识相关内容，且真实有效。</w:t>
      </w:r>
    </w:p>
    <w:p>
      <w:pPr>
        <w:spacing w:line="240" w:lineRule="atLeast"/>
        <w:ind w:firstLine="480"/>
        <w:rPr>
          <w:rFonts w:ascii="宋体" w:hAnsi="宋体" w:cs="宋体"/>
          <w:color w:val="auto"/>
          <w:szCs w:val="21"/>
          <w:highlight w:val="none"/>
        </w:rPr>
      </w:pPr>
    </w:p>
    <w:p>
      <w:pPr>
        <w:spacing w:line="240" w:lineRule="atLeast"/>
        <w:rPr>
          <w:rFonts w:ascii="宋体" w:hAnsi="宋体" w:cs="宋体"/>
          <w:color w:val="auto"/>
          <w:szCs w:val="21"/>
          <w:highlight w:val="none"/>
        </w:rPr>
      </w:pPr>
    </w:p>
    <w:p>
      <w:pPr>
        <w:rPr>
          <w:rFonts w:hint="eastAsia" w:ascii="宋体" w:hAnsi="宋体" w:cs="宋体"/>
          <w:b/>
          <w:color w:val="auto"/>
          <w:highlight w:val="none"/>
        </w:rPr>
      </w:pPr>
      <w:r>
        <w:rPr>
          <w:rFonts w:hint="eastAsia" w:ascii="宋体" w:hAnsi="宋体" w:cs="宋体"/>
          <w:b/>
          <w:color w:val="auto"/>
          <w:highlight w:val="none"/>
        </w:rPr>
        <w:br w:type="page"/>
      </w:r>
    </w:p>
    <w:p>
      <w:pPr>
        <w:spacing w:line="240" w:lineRule="atLeast"/>
        <w:ind w:firstLine="482"/>
        <w:rPr>
          <w:rFonts w:hint="eastAsia" w:ascii="宋体" w:hAnsi="宋体" w:cs="宋体"/>
          <w:b/>
          <w:color w:val="auto"/>
          <w:highlight w:val="none"/>
        </w:rPr>
      </w:pPr>
      <w:r>
        <w:rPr>
          <w:rFonts w:hint="eastAsia" w:ascii="宋体" w:hAnsi="宋体" w:cs="宋体"/>
          <w:b/>
          <w:color w:val="auto"/>
          <w:highlight w:val="none"/>
        </w:rPr>
        <w:t>3. 具备履行合同所必需的设备和专业技术能力的承诺（格式自拟）</w:t>
      </w:r>
    </w:p>
    <w:p>
      <w:pPr>
        <w:spacing w:line="240" w:lineRule="atLeast"/>
        <w:ind w:firstLine="482"/>
        <w:rPr>
          <w:rFonts w:hint="eastAsia" w:ascii="宋体" w:hAnsi="宋体" w:cs="宋体"/>
          <w:b/>
          <w:color w:val="auto"/>
          <w:highlight w:val="none"/>
        </w:rPr>
      </w:pPr>
    </w:p>
    <w:p>
      <w:pPr>
        <w:spacing w:line="240" w:lineRule="atLeast"/>
        <w:ind w:firstLine="482"/>
        <w:rPr>
          <w:rFonts w:hint="eastAsia" w:ascii="宋体" w:hAnsi="宋体" w:cs="宋体"/>
          <w:b/>
          <w:color w:val="auto"/>
          <w:highlight w:val="none"/>
        </w:rPr>
      </w:pPr>
    </w:p>
    <w:p>
      <w:pPr>
        <w:spacing w:line="240" w:lineRule="atLeast"/>
        <w:ind w:firstLine="482"/>
        <w:rPr>
          <w:rFonts w:hint="eastAsia" w:ascii="宋体" w:hAnsi="宋体" w:cs="宋体"/>
          <w:b/>
          <w:color w:val="auto"/>
          <w:highlight w:val="none"/>
        </w:rPr>
      </w:pPr>
    </w:p>
    <w:p>
      <w:pPr>
        <w:spacing w:line="240" w:lineRule="atLeast"/>
        <w:ind w:firstLine="482"/>
        <w:rPr>
          <w:rFonts w:ascii="宋体" w:hAnsi="宋体" w:cs="宋体"/>
          <w:b/>
          <w:color w:val="auto"/>
          <w:highlight w:val="none"/>
        </w:rPr>
      </w:pPr>
      <w:r>
        <w:rPr>
          <w:rFonts w:hint="eastAsia" w:ascii="宋体" w:hAnsi="宋体" w:cs="宋体"/>
          <w:b/>
          <w:color w:val="auto"/>
          <w:highlight w:val="none"/>
        </w:rPr>
        <w:t>4.依法缴纳税收和社会保障资金的相关凭证；（复印或扫描件须加盖供应商公章）</w:t>
      </w:r>
    </w:p>
    <w:p>
      <w:pPr>
        <w:ind w:firstLine="480"/>
        <w:rPr>
          <w:rFonts w:ascii="宋体" w:hAnsi="宋体" w:cs="宋体"/>
          <w:color w:val="auto"/>
          <w:highlight w:val="none"/>
        </w:rPr>
      </w:pPr>
    </w:p>
    <w:p>
      <w:pPr>
        <w:ind w:firstLine="480"/>
        <w:rPr>
          <w:rFonts w:ascii="宋体" w:hAnsi="宋体" w:cs="宋体"/>
          <w:color w:val="auto"/>
          <w:highlight w:val="none"/>
        </w:rPr>
      </w:pPr>
      <w:r>
        <w:rPr>
          <w:rFonts w:hint="eastAsia" w:ascii="宋体" w:hAnsi="宋体" w:cs="宋体"/>
          <w:color w:val="auto"/>
          <w:highlight w:val="none"/>
        </w:rPr>
        <w:t>要求及注意事项：按</w:t>
      </w:r>
      <w:r>
        <w:rPr>
          <w:rFonts w:hint="eastAsia" w:ascii="宋体" w:hAnsi="宋体" w:cs="宋体"/>
          <w:color w:val="auto"/>
          <w:highlight w:val="none"/>
          <w:lang w:eastAsia="zh-CN"/>
        </w:rPr>
        <w:t>询价询价文件</w:t>
      </w:r>
      <w:r>
        <w:rPr>
          <w:rFonts w:hint="eastAsia" w:ascii="宋体" w:hAnsi="宋体" w:cs="宋体"/>
          <w:color w:val="auto"/>
          <w:highlight w:val="none"/>
        </w:rPr>
        <w:t>规定的时间要求提交相关凭证。</w:t>
      </w:r>
    </w:p>
    <w:p>
      <w:pPr>
        <w:ind w:firstLine="480"/>
        <w:rPr>
          <w:rFonts w:ascii="宋体" w:hAnsi="宋体" w:cs="宋体"/>
          <w:color w:val="auto"/>
          <w:highlight w:val="none"/>
        </w:rPr>
      </w:pPr>
      <w:r>
        <w:rPr>
          <w:rFonts w:hint="eastAsia" w:ascii="宋体" w:hAnsi="宋体" w:cs="宋体"/>
          <w:color w:val="auto"/>
          <w:highlight w:val="none"/>
        </w:rPr>
        <w:t>注意：依法缴纳税收有效凭证指：征税机关出具加盖公章的供应商在招标文件规定时间内的完税证明文件或在招标文件规定时间内的自主电子缴税银行收款凭证，银行收款凭证必须加盖银行规定的专用章。依法缴纳社会保障资金有效凭证指：加盖收款银行专用章的银行收款凭证或代收款单位（税务局或社保、医保单位）出具加盖公章的供应商在招标文件规定时间内的证明文件。复印或扫描件必须清晰，供应商</w:t>
      </w:r>
      <w:r>
        <w:rPr>
          <w:rFonts w:hint="eastAsia" w:ascii="宋体" w:hAnsi="宋体" w:cs="宋体"/>
          <w:color w:val="auto"/>
          <w:highlight w:val="none"/>
          <w:lang w:val="zh-CN"/>
        </w:rPr>
        <w:t>应保证复印件或扫描件清晰可辨识相关内容，且真实有效。</w:t>
      </w:r>
    </w:p>
    <w:p>
      <w:pPr>
        <w:ind w:firstLine="482"/>
        <w:rPr>
          <w:rFonts w:ascii="宋体" w:hAnsi="宋体" w:cs="宋体"/>
          <w:color w:val="auto"/>
          <w:highlight w:val="none"/>
        </w:rPr>
      </w:pPr>
      <w:r>
        <w:rPr>
          <w:rFonts w:hint="eastAsia" w:ascii="宋体" w:hAnsi="宋体" w:cs="宋体"/>
          <w:b/>
          <w:color w:val="auto"/>
          <w:highlight w:val="none"/>
        </w:rPr>
        <w:t>特别情况：若</w:t>
      </w:r>
      <w:r>
        <w:rPr>
          <w:rFonts w:hint="eastAsia" w:ascii="宋体" w:hAnsi="宋体" w:cs="宋体"/>
          <w:b/>
          <w:color w:val="auto"/>
          <w:highlight w:val="none"/>
          <w:lang w:eastAsia="zh-CN"/>
        </w:rPr>
        <w:t>询价文件</w:t>
      </w:r>
      <w:r>
        <w:rPr>
          <w:rFonts w:hint="eastAsia" w:ascii="宋体" w:hAnsi="宋体" w:cs="宋体"/>
          <w:b/>
          <w:color w:val="auto"/>
          <w:highlight w:val="none"/>
        </w:rPr>
        <w:t>要求提供月度完税证明时，供应商存在某月零报税情况时，无缴税银行收款凭证，只须提供电子税务申报表复印件或扫描件加盖公章即可。</w:t>
      </w:r>
    </w:p>
    <w:p>
      <w:pPr>
        <w:spacing w:line="240" w:lineRule="atLeast"/>
        <w:ind w:firstLine="480"/>
        <w:rPr>
          <w:rFonts w:ascii="宋体" w:hAnsi="宋体" w:cs="宋体"/>
          <w:color w:val="auto"/>
          <w:highlight w:val="none"/>
        </w:rPr>
      </w:pPr>
    </w:p>
    <w:p>
      <w:pPr>
        <w:spacing w:line="240" w:lineRule="atLeast"/>
        <w:ind w:firstLine="480"/>
        <w:rPr>
          <w:rFonts w:ascii="宋体" w:hAnsi="宋体" w:cs="宋体"/>
          <w:color w:val="auto"/>
          <w:highlight w:val="none"/>
        </w:rPr>
      </w:pPr>
    </w:p>
    <w:p>
      <w:pPr>
        <w:spacing w:line="240" w:lineRule="atLeast"/>
        <w:ind w:firstLine="482"/>
        <w:rPr>
          <w:rFonts w:ascii="宋体" w:hAnsi="宋体" w:cs="宋体"/>
          <w:b/>
          <w:color w:val="auto"/>
          <w:highlight w:val="none"/>
        </w:rPr>
      </w:pPr>
      <w:r>
        <w:rPr>
          <w:rFonts w:hint="eastAsia" w:ascii="宋体" w:hAnsi="宋体" w:cs="宋体"/>
          <w:b/>
          <w:color w:val="auto"/>
          <w:highlight w:val="none"/>
        </w:rPr>
        <w:t>5.参加政府采购活动前3年内在经营活动中没有重大违法记录的书面声明</w:t>
      </w:r>
    </w:p>
    <w:p>
      <w:pPr>
        <w:spacing w:line="240" w:lineRule="atLeast"/>
        <w:rPr>
          <w:rFonts w:ascii="宋体" w:hAnsi="宋体" w:cs="宋体"/>
          <w:color w:val="auto"/>
          <w:highlight w:val="none"/>
        </w:rPr>
      </w:pPr>
      <w:r>
        <w:rPr>
          <w:rFonts w:hint="eastAsia" w:ascii="宋体" w:hAnsi="宋体" w:cs="宋体"/>
          <w:bCs/>
          <w:color w:val="auto"/>
          <w:szCs w:val="21"/>
          <w:highlight w:val="none"/>
        </w:rPr>
        <w:t xml:space="preserve">   </w:t>
      </w:r>
      <w:r>
        <w:rPr>
          <w:rFonts w:hint="eastAsia" w:ascii="宋体" w:hAnsi="宋体" w:cs="宋体"/>
          <w:b/>
          <w:color w:val="auto"/>
          <w:szCs w:val="21"/>
          <w:highlight w:val="none"/>
        </w:rPr>
        <w:t xml:space="preserve"> </w:t>
      </w:r>
    </w:p>
    <w:p>
      <w:pPr>
        <w:spacing w:line="240" w:lineRule="atLeast"/>
        <w:ind w:firstLine="480"/>
        <w:rPr>
          <w:rFonts w:ascii="宋体" w:hAnsi="宋体" w:cs="宋体"/>
          <w:color w:val="auto"/>
          <w:highlight w:val="none"/>
        </w:rPr>
      </w:pPr>
    </w:p>
    <w:p>
      <w:pPr>
        <w:ind w:firstLine="723"/>
        <w:jc w:val="center"/>
        <w:rPr>
          <w:rFonts w:ascii="宋体" w:hAnsi="宋体" w:cs="宋体"/>
          <w:b/>
          <w:color w:val="auto"/>
          <w:sz w:val="28"/>
          <w:szCs w:val="28"/>
          <w:highlight w:val="none"/>
        </w:rPr>
      </w:pPr>
      <w:r>
        <w:rPr>
          <w:rFonts w:hint="eastAsia" w:ascii="宋体" w:hAnsi="宋体" w:cs="宋体"/>
          <w:b/>
          <w:color w:val="auto"/>
          <w:sz w:val="36"/>
          <w:szCs w:val="36"/>
          <w:highlight w:val="none"/>
        </w:rPr>
        <w:t>无重大违法记录的声明</w:t>
      </w:r>
    </w:p>
    <w:p>
      <w:pPr>
        <w:ind w:firstLine="480"/>
        <w:rPr>
          <w:rFonts w:ascii="宋体" w:hAnsi="宋体" w:cs="宋体"/>
          <w:color w:val="auto"/>
          <w:szCs w:val="21"/>
          <w:highlight w:val="none"/>
        </w:rPr>
      </w:pPr>
    </w:p>
    <w:p>
      <w:pPr>
        <w:ind w:firstLine="480"/>
        <w:rPr>
          <w:rFonts w:ascii="宋体" w:hAnsi="宋体" w:cs="宋体"/>
          <w:color w:val="auto"/>
          <w:highlight w:val="none"/>
          <w:u w:val="single"/>
        </w:rPr>
      </w:pPr>
      <w:r>
        <w:rPr>
          <w:rFonts w:hint="eastAsia" w:ascii="宋体" w:hAnsi="宋体" w:cs="宋体"/>
          <w:color w:val="auto"/>
          <w:highlight w:val="none"/>
        </w:rPr>
        <w:t>致：</w:t>
      </w:r>
      <w:r>
        <w:rPr>
          <w:rFonts w:hint="eastAsia" w:ascii="宋体" w:hAnsi="宋体" w:cs="宋体"/>
          <w:color w:val="auto"/>
          <w:highlight w:val="none"/>
          <w:u w:val="single"/>
        </w:rPr>
        <w:t xml:space="preserve">   （采购人）     </w:t>
      </w:r>
    </w:p>
    <w:p>
      <w:pPr>
        <w:ind w:firstLine="480"/>
        <w:rPr>
          <w:rFonts w:ascii="宋体" w:hAnsi="宋体" w:cs="宋体"/>
          <w:color w:val="auto"/>
          <w:highlight w:val="none"/>
        </w:rPr>
      </w:pPr>
      <w:r>
        <w:rPr>
          <w:rFonts w:hint="eastAsia" w:ascii="宋体" w:hAnsi="宋体" w:cs="宋体"/>
          <w:color w:val="auto"/>
          <w:highlight w:val="none"/>
          <w:u w:val="single"/>
        </w:rPr>
        <w:t xml:space="preserve">      （供应商全称）            </w:t>
      </w:r>
      <w:r>
        <w:rPr>
          <w:rFonts w:hint="eastAsia" w:ascii="宋体" w:hAnsi="宋体" w:cs="宋体"/>
          <w:color w:val="auto"/>
          <w:highlight w:val="none"/>
        </w:rPr>
        <w:t>，参加贵单位组织的项目名称</w:t>
      </w:r>
      <w:r>
        <w:rPr>
          <w:rFonts w:hint="eastAsia" w:ascii="宋体" w:hAnsi="宋体" w:cs="宋体"/>
          <w:color w:val="auto"/>
          <w:highlight w:val="none"/>
          <w:u w:val="single"/>
        </w:rPr>
        <w:t xml:space="preserve">   </w:t>
      </w:r>
      <w:r>
        <w:rPr>
          <w:rFonts w:hint="eastAsia" w:ascii="宋体" w:hAnsi="宋体" w:cs="宋体"/>
          <w:color w:val="auto"/>
          <w:highlight w:val="none"/>
        </w:rPr>
        <w:t>的政府采购活动，在此郑重声明：我单位在参加本项目政府采购活动前</w:t>
      </w:r>
      <w:r>
        <w:rPr>
          <w:rFonts w:hint="eastAsia"/>
          <w:color w:val="auto"/>
          <w:highlight w:val="none"/>
        </w:rPr>
        <w:t>3年（</w:t>
      </w:r>
      <w:r>
        <w:rPr>
          <w:rFonts w:hint="eastAsia"/>
          <w:color w:val="auto"/>
          <w:highlight w:val="none"/>
          <w:lang w:eastAsia="zh-CN"/>
        </w:rPr>
        <w:t>2022年</w:t>
      </w:r>
      <w:r>
        <w:rPr>
          <w:rFonts w:hint="eastAsia"/>
          <w:color w:val="auto"/>
          <w:highlight w:val="none"/>
        </w:rPr>
        <w:t>1月1日至投标截止时间）内</w:t>
      </w:r>
      <w:r>
        <w:rPr>
          <w:rFonts w:hint="eastAsia" w:ascii="宋体" w:hAnsi="宋体" w:cs="宋体"/>
          <w:color w:val="auto"/>
          <w:highlight w:val="none"/>
        </w:rPr>
        <w:t>在经营活动中未因违法经营受到刑事处罚或者责令停产停业、吊销许可证或者执照、较大数额罚款等行政处罚。</w:t>
      </w:r>
    </w:p>
    <w:p>
      <w:pPr>
        <w:ind w:firstLine="480"/>
        <w:rPr>
          <w:rFonts w:ascii="宋体" w:hAnsi="宋体" w:cs="宋体"/>
          <w:color w:val="auto"/>
          <w:highlight w:val="none"/>
        </w:rPr>
      </w:pPr>
    </w:p>
    <w:p>
      <w:pPr>
        <w:ind w:firstLine="480"/>
        <w:rPr>
          <w:rFonts w:ascii="宋体" w:hAnsi="宋体" w:cs="宋体"/>
          <w:color w:val="auto"/>
          <w:highlight w:val="none"/>
        </w:rPr>
      </w:pPr>
    </w:p>
    <w:p>
      <w:pPr>
        <w:ind w:firstLine="480"/>
        <w:jc w:val="right"/>
        <w:rPr>
          <w:rFonts w:ascii="宋体" w:hAnsi="宋体" w:cs="宋体"/>
          <w:color w:val="auto"/>
          <w:highlight w:val="none"/>
        </w:rPr>
      </w:pPr>
      <w:r>
        <w:rPr>
          <w:rFonts w:hint="eastAsia" w:ascii="宋体" w:hAnsi="宋体" w:cs="宋体"/>
          <w:color w:val="auto"/>
          <w:highlight w:val="none"/>
        </w:rPr>
        <w:t>供应商：（公章）</w:t>
      </w:r>
    </w:p>
    <w:p>
      <w:pPr>
        <w:ind w:firstLine="480"/>
        <w:jc w:val="right"/>
        <w:rPr>
          <w:rFonts w:ascii="宋体" w:hAnsi="宋体" w:cs="宋体"/>
          <w:color w:val="auto"/>
          <w:highlight w:val="none"/>
        </w:rPr>
      </w:pPr>
      <w:r>
        <w:rPr>
          <w:rFonts w:hint="eastAsia" w:ascii="宋体" w:hAnsi="宋体" w:cs="宋体"/>
          <w:color w:val="auto"/>
          <w:highlight w:val="none"/>
        </w:rPr>
        <w:t>声明时间：</w:t>
      </w:r>
    </w:p>
    <w:p>
      <w:pPr>
        <w:rPr>
          <w:rFonts w:hint="eastAsia" w:ascii="宋体" w:hAnsi="宋体" w:cs="宋体"/>
          <w:b/>
          <w:color w:val="auto"/>
          <w:highlight w:val="none"/>
        </w:rPr>
      </w:pPr>
      <w:r>
        <w:rPr>
          <w:rFonts w:hint="eastAsia" w:ascii="宋体" w:hAnsi="宋体" w:cs="宋体"/>
          <w:b/>
          <w:color w:val="auto"/>
          <w:highlight w:val="none"/>
        </w:rPr>
        <w:br w:type="page"/>
      </w:r>
    </w:p>
    <w:p>
      <w:pPr>
        <w:spacing w:line="240" w:lineRule="atLeast"/>
        <w:ind w:firstLine="482"/>
        <w:rPr>
          <w:rFonts w:ascii="宋体" w:hAnsi="宋体" w:cs="宋体"/>
          <w:b/>
          <w:color w:val="auto"/>
          <w:highlight w:val="none"/>
        </w:rPr>
      </w:pPr>
      <w:r>
        <w:rPr>
          <w:rFonts w:hint="eastAsia" w:ascii="宋体" w:hAnsi="宋体" w:cs="宋体"/>
          <w:b/>
          <w:color w:val="auto"/>
          <w:highlight w:val="none"/>
        </w:rPr>
        <w:t>6.其他法规规定的需要提供的资料</w:t>
      </w:r>
    </w:p>
    <w:p>
      <w:pPr>
        <w:spacing w:line="240" w:lineRule="atLeast"/>
        <w:ind w:firstLine="480"/>
        <w:rPr>
          <w:rFonts w:ascii="宋体" w:hAnsi="宋体" w:cs="宋体"/>
          <w:color w:val="auto"/>
          <w:highlight w:val="none"/>
        </w:rPr>
      </w:pPr>
    </w:p>
    <w:p>
      <w:pPr>
        <w:ind w:firstLine="723"/>
        <w:jc w:val="center"/>
        <w:rPr>
          <w:rFonts w:ascii="宋体" w:hAnsi="宋体" w:cs="宋体"/>
          <w:b/>
          <w:color w:val="auto"/>
          <w:sz w:val="36"/>
          <w:szCs w:val="36"/>
          <w:highlight w:val="none"/>
        </w:rPr>
      </w:pPr>
      <w:r>
        <w:rPr>
          <w:rFonts w:hint="eastAsia" w:ascii="宋体" w:hAnsi="宋体" w:cs="宋体"/>
          <w:b/>
          <w:color w:val="auto"/>
          <w:sz w:val="36"/>
          <w:szCs w:val="36"/>
          <w:highlight w:val="none"/>
        </w:rPr>
        <w:t>信用记录承诺书</w:t>
      </w:r>
    </w:p>
    <w:p>
      <w:pPr>
        <w:ind w:firstLine="480"/>
        <w:rPr>
          <w:rFonts w:ascii="宋体" w:hAnsi="宋体" w:cs="宋体"/>
          <w:color w:val="auto"/>
          <w:highlight w:val="none"/>
          <w:u w:val="single"/>
        </w:rPr>
      </w:pPr>
      <w:r>
        <w:rPr>
          <w:rFonts w:hint="eastAsia" w:ascii="宋体" w:hAnsi="宋体" w:cs="宋体"/>
          <w:color w:val="auto"/>
          <w:highlight w:val="none"/>
        </w:rPr>
        <w:t>致：</w:t>
      </w:r>
      <w:r>
        <w:rPr>
          <w:rFonts w:hint="eastAsia" w:ascii="宋体" w:hAnsi="宋体" w:cs="宋体"/>
          <w:color w:val="auto"/>
          <w:highlight w:val="none"/>
          <w:u w:val="single"/>
        </w:rPr>
        <w:t xml:space="preserve">   （采购人）     </w:t>
      </w:r>
    </w:p>
    <w:p>
      <w:pPr>
        <w:ind w:firstLine="480"/>
        <w:rPr>
          <w:rFonts w:ascii="宋体" w:hAnsi="宋体" w:cs="宋体"/>
          <w:color w:val="auto"/>
          <w:highlight w:val="none"/>
        </w:rPr>
      </w:pPr>
      <w:r>
        <w:rPr>
          <w:rFonts w:hint="eastAsia" w:ascii="宋体" w:hAnsi="宋体" w:cs="宋体"/>
          <w:color w:val="auto"/>
          <w:highlight w:val="none"/>
          <w:u w:val="single"/>
        </w:rPr>
        <w:t xml:space="preserve">      （供应商全称）            </w:t>
      </w:r>
      <w:r>
        <w:rPr>
          <w:rFonts w:hint="eastAsia" w:ascii="宋体" w:hAnsi="宋体" w:cs="宋体"/>
          <w:color w:val="auto"/>
          <w:highlight w:val="none"/>
        </w:rPr>
        <w:t>参加贵单位组织的项目名称为：</w:t>
      </w:r>
      <w:r>
        <w:rPr>
          <w:rFonts w:hint="eastAsia" w:ascii="宋体" w:hAnsi="宋体" w:cs="宋体"/>
          <w:color w:val="auto"/>
          <w:highlight w:val="none"/>
          <w:u w:val="single"/>
        </w:rPr>
        <w:t xml:space="preserve">        </w:t>
      </w:r>
      <w:r>
        <w:rPr>
          <w:rFonts w:hint="eastAsia" w:ascii="宋体" w:hAnsi="宋体" w:cs="宋体"/>
          <w:color w:val="auto"/>
          <w:highlight w:val="none"/>
        </w:rPr>
        <w:t>的政府采购活动，在此在此郑重承诺：至投标截止时间前，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取消投标资格，并承担由此造成的一切法律责任及后果。</w:t>
      </w:r>
    </w:p>
    <w:p>
      <w:pPr>
        <w:ind w:firstLine="480"/>
        <w:rPr>
          <w:rFonts w:ascii="宋体" w:hAnsi="宋体" w:cs="宋体"/>
          <w:color w:val="auto"/>
          <w:highlight w:val="none"/>
        </w:rPr>
      </w:pPr>
    </w:p>
    <w:p>
      <w:pPr>
        <w:ind w:firstLine="480"/>
        <w:rPr>
          <w:rFonts w:ascii="宋体" w:hAnsi="宋体" w:cs="宋体"/>
          <w:color w:val="auto"/>
          <w:highlight w:val="none"/>
        </w:rPr>
      </w:pPr>
    </w:p>
    <w:p>
      <w:pPr>
        <w:ind w:firstLine="480"/>
        <w:jc w:val="right"/>
        <w:rPr>
          <w:rFonts w:ascii="宋体" w:hAnsi="宋体" w:cs="宋体"/>
          <w:color w:val="auto"/>
          <w:highlight w:val="none"/>
        </w:rPr>
      </w:pPr>
      <w:r>
        <w:rPr>
          <w:rFonts w:hint="eastAsia" w:ascii="宋体" w:hAnsi="宋体" w:cs="宋体"/>
          <w:color w:val="auto"/>
          <w:highlight w:val="none"/>
        </w:rPr>
        <w:t>供应商：（公章）</w:t>
      </w:r>
    </w:p>
    <w:p>
      <w:pPr>
        <w:ind w:firstLine="480"/>
        <w:jc w:val="right"/>
        <w:rPr>
          <w:rFonts w:ascii="宋体" w:hAnsi="宋体" w:cs="宋体"/>
          <w:color w:val="auto"/>
          <w:highlight w:val="none"/>
        </w:rPr>
      </w:pPr>
      <w:r>
        <w:rPr>
          <w:rFonts w:hint="eastAsia" w:ascii="宋体" w:hAnsi="宋体" w:cs="宋体"/>
          <w:color w:val="auto"/>
          <w:highlight w:val="none"/>
        </w:rPr>
        <w:t>承诺时间：</w:t>
      </w:r>
    </w:p>
    <w:p>
      <w:pPr>
        <w:spacing w:line="240" w:lineRule="atLeast"/>
        <w:ind w:firstLine="480"/>
        <w:rPr>
          <w:rFonts w:ascii="宋体" w:hAnsi="宋体" w:cs="宋体"/>
          <w:color w:val="auto"/>
          <w:highlight w:val="none"/>
        </w:rPr>
      </w:pPr>
    </w:p>
    <w:p>
      <w:pPr>
        <w:spacing w:line="240" w:lineRule="atLeast"/>
        <w:ind w:firstLine="480"/>
        <w:rPr>
          <w:rFonts w:ascii="宋体" w:hAnsi="宋体" w:cs="宋体"/>
          <w:color w:val="auto"/>
          <w:highlight w:val="none"/>
        </w:rPr>
      </w:pPr>
    </w:p>
    <w:p>
      <w:pPr>
        <w:spacing w:line="240" w:lineRule="atLeast"/>
        <w:ind w:firstLine="480"/>
        <w:rPr>
          <w:rFonts w:ascii="宋体" w:hAnsi="宋体" w:cs="宋体"/>
          <w:color w:val="auto"/>
          <w:highlight w:val="none"/>
        </w:rPr>
      </w:pPr>
    </w:p>
    <w:p>
      <w:pPr>
        <w:spacing w:line="240" w:lineRule="atLeast"/>
        <w:ind w:firstLine="480"/>
        <w:rPr>
          <w:rFonts w:ascii="宋体" w:hAnsi="宋体" w:cs="宋体"/>
          <w:color w:val="auto"/>
          <w:highlight w:val="none"/>
        </w:rPr>
      </w:pPr>
    </w:p>
    <w:p>
      <w:pPr>
        <w:pStyle w:val="47"/>
        <w:rPr>
          <w:color w:val="auto"/>
          <w:highlight w:val="none"/>
        </w:rPr>
      </w:pPr>
    </w:p>
    <w:p>
      <w:pPr>
        <w:pStyle w:val="47"/>
        <w:rPr>
          <w:color w:val="auto"/>
          <w:highlight w:val="none"/>
        </w:rPr>
      </w:pPr>
    </w:p>
    <w:p>
      <w:pPr>
        <w:widowControl/>
        <w:spacing w:line="240" w:lineRule="auto"/>
        <w:ind w:firstLine="480"/>
        <w:rPr>
          <w:rFonts w:ascii="宋体" w:hAnsi="宋体" w:cs="宋体"/>
          <w:color w:val="auto"/>
          <w:kern w:val="0"/>
          <w:highlight w:val="none"/>
        </w:rPr>
      </w:pPr>
      <w:r>
        <w:rPr>
          <w:rFonts w:ascii="宋体" w:hAnsi="宋体" w:cs="宋体"/>
          <w:color w:val="auto"/>
          <w:kern w:val="0"/>
          <w:highlight w:val="none"/>
        </w:rPr>
        <w:t xml:space="preserve"> </w:t>
      </w:r>
    </w:p>
    <w:p>
      <w:pPr>
        <w:spacing w:line="240" w:lineRule="atLeast"/>
        <w:ind w:firstLine="480"/>
        <w:rPr>
          <w:rFonts w:ascii="宋体" w:hAnsi="宋体" w:cs="宋体"/>
          <w:b/>
          <w:color w:val="auto"/>
          <w:highlight w:val="none"/>
        </w:rPr>
      </w:pPr>
      <w:r>
        <w:rPr>
          <w:rFonts w:hint="eastAsia" w:ascii="宋体" w:hAnsi="宋体" w:cs="宋体"/>
          <w:b/>
          <w:color w:val="auto"/>
          <w:highlight w:val="none"/>
        </w:rPr>
        <w:t>（三）特殊资格要求</w:t>
      </w:r>
    </w:p>
    <w:p>
      <w:pPr>
        <w:spacing w:line="240" w:lineRule="atLeast"/>
        <w:ind w:firstLine="480"/>
        <w:rPr>
          <w:rFonts w:hint="eastAsia" w:ascii="宋体" w:hAnsi="宋体" w:cs="宋体"/>
          <w:b/>
          <w:color w:val="auto"/>
          <w:highlight w:val="none"/>
        </w:rPr>
      </w:pPr>
    </w:p>
    <w:p>
      <w:pPr>
        <w:pStyle w:val="25"/>
        <w:rPr>
          <w:rFonts w:hint="eastAsia"/>
          <w:color w:val="auto"/>
          <w:highlight w:val="none"/>
        </w:rPr>
      </w:pPr>
    </w:p>
    <w:p>
      <w:pPr>
        <w:spacing w:line="240" w:lineRule="atLeast"/>
        <w:ind w:firstLine="480"/>
        <w:rPr>
          <w:rFonts w:ascii="宋体" w:hAnsi="宋体" w:cs="宋体"/>
          <w:bCs/>
          <w:color w:val="auto"/>
          <w:highlight w:val="none"/>
        </w:rPr>
      </w:pPr>
      <w:r>
        <w:rPr>
          <w:rFonts w:hint="eastAsia" w:ascii="宋体" w:hAnsi="宋体" w:cs="宋体"/>
          <w:b/>
          <w:color w:val="auto"/>
          <w:highlight w:val="none"/>
        </w:rPr>
        <w:t>（四）非联合体投标声明（格式自拟）</w:t>
      </w:r>
    </w:p>
    <w:p>
      <w:pPr>
        <w:pStyle w:val="25"/>
        <w:rPr>
          <w:color w:val="auto"/>
          <w:highlight w:val="none"/>
        </w:rPr>
      </w:pPr>
    </w:p>
    <w:p>
      <w:pPr>
        <w:pStyle w:val="25"/>
        <w:rPr>
          <w:color w:val="auto"/>
          <w:highlight w:val="none"/>
        </w:rPr>
      </w:pPr>
    </w:p>
    <w:p>
      <w:pPr>
        <w:rPr>
          <w:rFonts w:hint="eastAsia" w:ascii="宋体" w:hAnsi="宋体" w:cs="宋体"/>
          <w:b/>
          <w:color w:val="auto"/>
          <w:highlight w:val="none"/>
        </w:rPr>
      </w:pPr>
      <w:r>
        <w:rPr>
          <w:rFonts w:hint="eastAsia" w:ascii="宋体" w:hAnsi="宋体" w:cs="宋体"/>
          <w:b/>
          <w:color w:val="auto"/>
          <w:highlight w:val="none"/>
        </w:rPr>
        <w:br w:type="page"/>
      </w:r>
    </w:p>
    <w:p>
      <w:pPr>
        <w:pStyle w:val="25"/>
        <w:rPr>
          <w:rFonts w:hint="default" w:eastAsia="宋体"/>
          <w:color w:val="auto"/>
          <w:highlight w:val="none"/>
          <w:lang w:val="en-US" w:eastAsia="zh-CN"/>
        </w:rPr>
      </w:pPr>
      <w:r>
        <w:rPr>
          <w:rFonts w:hint="eastAsia" w:ascii="宋体" w:hAnsi="宋体" w:cs="宋体"/>
          <w:b/>
          <w:color w:val="auto"/>
          <w:highlight w:val="none"/>
        </w:rPr>
        <w:t>（</w:t>
      </w:r>
      <w:r>
        <w:rPr>
          <w:rFonts w:hint="eastAsia" w:ascii="宋体" w:hAnsi="宋体" w:cs="宋体"/>
          <w:b/>
          <w:color w:val="auto"/>
          <w:highlight w:val="none"/>
          <w:lang w:val="en-US" w:eastAsia="zh-CN"/>
        </w:rPr>
        <w:t>五</w:t>
      </w:r>
      <w:r>
        <w:rPr>
          <w:rFonts w:hint="eastAsia" w:ascii="宋体" w:hAnsi="宋体" w:cs="宋体"/>
          <w:b/>
          <w:color w:val="auto"/>
          <w:highlight w:val="none"/>
        </w:rPr>
        <w:t>）</w:t>
      </w:r>
    </w:p>
    <w:p>
      <w:pPr>
        <w:spacing w:line="240" w:lineRule="atLeast"/>
        <w:ind w:firstLine="480"/>
        <w:rPr>
          <w:rFonts w:ascii="宋体" w:hAnsi="宋体" w:cs="宋体"/>
          <w:color w:val="auto"/>
          <w:highlight w:val="none"/>
        </w:rPr>
      </w:pPr>
    </w:p>
    <w:p>
      <w:pPr>
        <w:spacing w:line="240" w:lineRule="atLeast"/>
        <w:ind w:firstLine="480"/>
        <w:rPr>
          <w:rFonts w:ascii="宋体" w:hAnsi="宋体" w:cs="宋体"/>
          <w:color w:val="auto"/>
          <w:highlight w:val="none"/>
        </w:rPr>
      </w:pPr>
    </w:p>
    <w:p>
      <w:pPr>
        <w:pStyle w:val="25"/>
        <w:rPr>
          <w:color w:val="auto"/>
          <w:highlight w:val="none"/>
        </w:rPr>
      </w:pPr>
    </w:p>
    <w:p>
      <w:pPr>
        <w:widowControl/>
        <w:spacing w:line="288" w:lineRule="auto"/>
        <w:rPr>
          <w:rFonts w:ascii="宋体" w:hAnsi="宋体" w:cs="宋体"/>
          <w:color w:val="auto"/>
          <w:kern w:val="0"/>
          <w:highlight w:val="none"/>
        </w:rPr>
      </w:pPr>
    </w:p>
    <w:p>
      <w:pPr>
        <w:widowControl/>
        <w:spacing w:line="288" w:lineRule="auto"/>
        <w:ind w:right="120" w:firstLine="480"/>
        <w:rPr>
          <w:rFonts w:ascii="宋体" w:hAnsi="宋体" w:cs="宋体"/>
          <w:color w:val="auto"/>
          <w:kern w:val="0"/>
          <w:highlight w:val="none"/>
        </w:rPr>
      </w:pPr>
    </w:p>
    <w:p>
      <w:pPr>
        <w:pStyle w:val="25"/>
        <w:rPr>
          <w:color w:val="auto"/>
          <w:highlight w:val="none"/>
        </w:rPr>
        <w:sectPr>
          <w:pgSz w:w="11907" w:h="16840"/>
          <w:pgMar w:top="1531" w:right="1418" w:bottom="1361" w:left="1418" w:header="720" w:footer="720" w:gutter="0"/>
          <w:pgNumType w:fmt="decimal"/>
          <w:cols w:space="720" w:num="1"/>
          <w:docGrid w:linePitch="285" w:charSpace="0"/>
        </w:sectPr>
      </w:pPr>
    </w:p>
    <w:p>
      <w:pPr>
        <w:pStyle w:val="43"/>
        <w:outlineLvl w:val="3"/>
        <w:rPr>
          <w:color w:val="auto"/>
          <w:highlight w:val="none"/>
        </w:rPr>
      </w:pPr>
      <w:r>
        <w:rPr>
          <w:rFonts w:hint="eastAsia"/>
          <w:color w:val="auto"/>
          <w:highlight w:val="none"/>
        </w:rPr>
        <w:t>第三  响应性文件</w:t>
      </w:r>
    </w:p>
    <w:p>
      <w:pPr>
        <w:pStyle w:val="48"/>
        <w:jc w:val="left"/>
        <w:outlineLvl w:val="4"/>
        <w:rPr>
          <w:color w:val="auto"/>
          <w:sz w:val="28"/>
          <w:szCs w:val="21"/>
          <w:highlight w:val="none"/>
        </w:rPr>
      </w:pPr>
      <w:r>
        <w:rPr>
          <w:rFonts w:hint="eastAsia"/>
          <w:color w:val="auto"/>
          <w:sz w:val="28"/>
          <w:szCs w:val="21"/>
          <w:highlight w:val="none"/>
        </w:rPr>
        <w:t>一、</w:t>
      </w:r>
      <w:r>
        <w:rPr>
          <w:rFonts w:hint="eastAsia"/>
          <w:color w:val="auto"/>
          <w:sz w:val="28"/>
          <w:szCs w:val="21"/>
          <w:highlight w:val="none"/>
          <w:lang w:eastAsia="zh-CN"/>
        </w:rPr>
        <w:t>询价询价文件</w:t>
      </w:r>
      <w:r>
        <w:rPr>
          <w:rFonts w:hint="eastAsia"/>
          <w:color w:val="auto"/>
          <w:sz w:val="28"/>
          <w:szCs w:val="21"/>
          <w:highlight w:val="none"/>
        </w:rPr>
        <w:t>实质性要求响应</w:t>
      </w:r>
    </w:p>
    <w:p>
      <w:pPr>
        <w:ind w:firstLine="723"/>
        <w:jc w:val="center"/>
        <w:rPr>
          <w:rFonts w:ascii="宋体" w:hAnsi="宋体" w:cs="宋体"/>
          <w:b/>
          <w:color w:val="auto"/>
          <w:sz w:val="22"/>
          <w:szCs w:val="22"/>
          <w:highlight w:val="none"/>
        </w:rPr>
      </w:pPr>
      <w:r>
        <w:rPr>
          <w:rFonts w:hint="eastAsia" w:ascii="宋体" w:hAnsi="宋体" w:cs="宋体"/>
          <w:b/>
          <w:color w:val="auto"/>
          <w:sz w:val="28"/>
          <w:szCs w:val="28"/>
          <w:highlight w:val="none"/>
        </w:rPr>
        <w:t>政府采购供应商实质性响应符合审查表</w:t>
      </w:r>
    </w:p>
    <w:p>
      <w:pPr>
        <w:spacing w:line="240" w:lineRule="auto"/>
        <w:ind w:firstLine="480"/>
        <w:rPr>
          <w:rFonts w:ascii="宋体" w:hAnsi="宋体" w:cs="宋体"/>
          <w:color w:val="auto"/>
          <w:highlight w:val="none"/>
        </w:rPr>
      </w:pPr>
      <w:r>
        <w:rPr>
          <w:rFonts w:hint="eastAsia" w:ascii="宋体" w:hAnsi="宋体" w:cs="宋体"/>
          <w:color w:val="auto"/>
          <w:highlight w:val="none"/>
        </w:rPr>
        <w:t xml:space="preserve"> 项目名称： </w:t>
      </w:r>
      <w:r>
        <w:rPr>
          <w:rFonts w:hint="eastAsia" w:ascii="宋体" w:hAnsi="宋体" w:cs="宋体"/>
          <w:color w:val="auto"/>
          <w:kern w:val="0"/>
          <w:highlight w:val="none"/>
          <w:u w:val="single"/>
        </w:rPr>
        <w:t xml:space="preserve">                    </w:t>
      </w:r>
      <w:r>
        <w:rPr>
          <w:rFonts w:hint="eastAsia" w:ascii="宋体" w:hAnsi="宋体" w:cs="宋体"/>
          <w:color w:val="auto"/>
          <w:highlight w:val="none"/>
        </w:rPr>
        <w:t xml:space="preserve">        </w:t>
      </w:r>
    </w:p>
    <w:tbl>
      <w:tblPr>
        <w:tblStyle w:val="31"/>
        <w:tblW w:w="4998" w:type="pct"/>
        <w:tblInd w:w="-1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9"/>
        <w:gridCol w:w="88"/>
        <w:gridCol w:w="1254"/>
        <w:gridCol w:w="881"/>
        <w:gridCol w:w="416"/>
        <w:gridCol w:w="3752"/>
        <w:gridCol w:w="17"/>
        <w:gridCol w:w="5267"/>
        <w:gridCol w:w="40"/>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7" w:type="pct"/>
            <w:gridSpan w:val="3"/>
            <w:tcBorders>
              <w:top w:val="double" w:color="auto" w:sz="4" w:space="0"/>
              <w:left w:val="doub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240" w:lineRule="auto"/>
              <w:ind w:left="0" w:right="0"/>
              <w:rPr>
                <w:rFonts w:ascii="宋体" w:hAnsi="宋体" w:cs="宋体"/>
                <w:color w:val="auto"/>
                <w:kern w:val="0"/>
                <w:highlight w:val="none"/>
              </w:rPr>
            </w:pPr>
            <w:r>
              <w:rPr>
                <w:rFonts w:hint="eastAsia" w:ascii="宋体" w:hAnsi="宋体" w:cs="宋体"/>
                <w:color w:val="auto"/>
                <w:kern w:val="0"/>
                <w:highlight w:val="none"/>
              </w:rPr>
              <w:t>供应商名称</w:t>
            </w:r>
          </w:p>
        </w:tc>
        <w:tc>
          <w:tcPr>
            <w:tcW w:w="4292" w:type="pct"/>
            <w:gridSpan w:val="7"/>
            <w:tcBorders>
              <w:top w:val="double" w:color="auto" w:sz="4" w:space="0"/>
              <w:left w:val="single" w:color="auto" w:sz="4" w:space="0"/>
              <w:bottom w:val="single" w:color="auto" w:sz="4" w:space="0"/>
              <w:right w:val="double" w:color="auto" w:sz="4" w:space="0"/>
            </w:tcBorders>
            <w:noWrap w:val="0"/>
            <w:vAlign w:val="top"/>
          </w:tcPr>
          <w:p>
            <w:pPr>
              <w:keepNext w:val="0"/>
              <w:keepLines w:val="0"/>
              <w:suppressLineNumbers w:val="0"/>
              <w:spacing w:before="0" w:beforeAutospacing="0" w:after="0" w:afterAutospacing="0" w:line="240" w:lineRule="auto"/>
              <w:ind w:left="0" w:right="0"/>
              <w:rPr>
                <w:rFonts w:ascii="宋体" w:hAnsi="宋体" w:cs="宋体"/>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00" w:type="pct"/>
            <w:gridSpan w:val="10"/>
            <w:tcBorders>
              <w:top w:val="single" w:color="auto" w:sz="4" w:space="0"/>
              <w:left w:val="double" w:color="auto" w:sz="4" w:space="0"/>
              <w:right w:val="double" w:color="auto" w:sz="4" w:space="0"/>
            </w:tcBorders>
            <w:noWrap w:val="0"/>
            <w:vAlign w:val="top"/>
          </w:tcPr>
          <w:p>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r>
              <w:rPr>
                <w:rFonts w:hint="eastAsia" w:ascii="宋体" w:hAnsi="宋体" w:cs="宋体"/>
                <w:color w:val="auto"/>
                <w:kern w:val="0"/>
                <w:highlight w:val="none"/>
              </w:rPr>
              <w:t>*供应商务部分实质性审查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264" w:type="pct"/>
            <w:gridSpan w:val="2"/>
            <w:tcBorders>
              <w:left w:val="double" w:color="auto" w:sz="4" w:space="0"/>
              <w:right w:val="single" w:color="auto" w:sz="4" w:space="0"/>
            </w:tcBorders>
            <w:noWrap w:val="0"/>
            <w:vAlign w:val="top"/>
          </w:tcPr>
          <w:p>
            <w:pPr>
              <w:keepNext w:val="0"/>
              <w:keepLines w:val="0"/>
              <w:suppressLineNumbers w:val="0"/>
              <w:spacing w:before="0" w:beforeAutospacing="0" w:after="0" w:afterAutospacing="0" w:line="240" w:lineRule="auto"/>
              <w:ind w:left="0" w:right="0"/>
              <w:rPr>
                <w:rFonts w:ascii="宋体" w:hAnsi="宋体" w:cs="宋体"/>
                <w:color w:val="auto"/>
                <w:kern w:val="0"/>
                <w:highlight w:val="none"/>
              </w:rPr>
            </w:pPr>
            <w:r>
              <w:rPr>
                <w:rFonts w:hint="eastAsia" w:ascii="宋体" w:hAnsi="宋体" w:cs="宋体"/>
                <w:color w:val="auto"/>
                <w:kern w:val="0"/>
                <w:highlight w:val="none"/>
              </w:rPr>
              <w:t>序号</w:t>
            </w:r>
          </w:p>
        </w:tc>
        <w:tc>
          <w:tcPr>
            <w:tcW w:w="754" w:type="pct"/>
            <w:gridSpan w:val="2"/>
            <w:tcBorders>
              <w:left w:val="single" w:color="auto" w:sz="4" w:space="0"/>
              <w:right w:val="single" w:color="auto" w:sz="4" w:space="0"/>
            </w:tcBorders>
            <w:noWrap w:val="0"/>
            <w:vAlign w:val="top"/>
          </w:tcPr>
          <w:p>
            <w:pPr>
              <w:keepNext w:val="0"/>
              <w:keepLines w:val="0"/>
              <w:suppressLineNumbers w:val="0"/>
              <w:spacing w:before="0" w:beforeAutospacing="0" w:after="0" w:afterAutospacing="0" w:line="240" w:lineRule="auto"/>
              <w:ind w:left="0" w:right="0"/>
              <w:rPr>
                <w:rFonts w:ascii="宋体" w:hAnsi="宋体" w:cs="宋体"/>
                <w:color w:val="auto"/>
                <w:kern w:val="0"/>
                <w:highlight w:val="none"/>
              </w:rPr>
            </w:pPr>
            <w:r>
              <w:rPr>
                <w:rFonts w:hint="eastAsia" w:ascii="宋体" w:hAnsi="宋体" w:cs="宋体"/>
                <w:color w:val="auto"/>
                <w:kern w:val="0"/>
                <w:highlight w:val="none"/>
              </w:rPr>
              <w:t>实质性条款内容</w:t>
            </w:r>
          </w:p>
        </w:tc>
        <w:tc>
          <w:tcPr>
            <w:tcW w:w="1478" w:type="pct"/>
            <w:gridSpan w:val="3"/>
            <w:tcBorders>
              <w:left w:val="single" w:color="auto" w:sz="4" w:space="0"/>
              <w:right w:val="single" w:color="auto" w:sz="4" w:space="0"/>
            </w:tcBorders>
            <w:noWrap w:val="0"/>
            <w:vAlign w:val="top"/>
          </w:tcPr>
          <w:p>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r>
              <w:rPr>
                <w:rFonts w:hint="eastAsia" w:ascii="宋体" w:hAnsi="宋体" w:cs="宋体"/>
                <w:color w:val="auto"/>
                <w:kern w:val="0"/>
                <w:highlight w:val="none"/>
                <w:lang w:eastAsia="zh-CN"/>
              </w:rPr>
              <w:t>询价询价文件</w:t>
            </w:r>
            <w:r>
              <w:rPr>
                <w:rFonts w:hint="eastAsia" w:ascii="宋体" w:hAnsi="宋体" w:cs="宋体"/>
                <w:color w:val="auto"/>
                <w:kern w:val="0"/>
                <w:highlight w:val="none"/>
              </w:rPr>
              <w:t>具体要求</w:t>
            </w:r>
          </w:p>
        </w:tc>
        <w:tc>
          <w:tcPr>
            <w:tcW w:w="1874" w:type="pct"/>
            <w:gridSpan w:val="2"/>
            <w:tcBorders>
              <w:left w:val="single" w:color="auto" w:sz="4" w:space="0"/>
              <w:right w:val="single" w:color="auto" w:sz="4" w:space="0"/>
            </w:tcBorders>
            <w:noWrap w:val="0"/>
            <w:vAlign w:val="top"/>
          </w:tcPr>
          <w:p>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r>
              <w:rPr>
                <w:rFonts w:hint="eastAsia" w:ascii="宋体" w:hAnsi="宋体" w:cs="宋体"/>
                <w:color w:val="auto"/>
                <w:kern w:val="0"/>
                <w:highlight w:val="none"/>
              </w:rPr>
              <w:t>响应文件响应内容</w:t>
            </w:r>
          </w:p>
        </w:tc>
        <w:tc>
          <w:tcPr>
            <w:tcW w:w="628" w:type="pct"/>
            <w:tcBorders>
              <w:left w:val="single" w:color="auto" w:sz="4" w:space="0"/>
              <w:right w:val="double" w:color="auto" w:sz="4" w:space="0"/>
            </w:tcBorders>
            <w:noWrap w:val="0"/>
            <w:vAlign w:val="top"/>
          </w:tcPr>
          <w:p>
            <w:pPr>
              <w:keepNext w:val="0"/>
              <w:keepLines w:val="0"/>
              <w:suppressLineNumbers w:val="0"/>
              <w:spacing w:before="0" w:beforeAutospacing="0" w:after="0" w:afterAutospacing="0" w:line="240" w:lineRule="auto"/>
              <w:ind w:left="0" w:right="0"/>
              <w:jc w:val="center"/>
              <w:rPr>
                <w:rFonts w:hint="eastAsia" w:ascii="宋体" w:hAnsi="宋体" w:cs="宋体"/>
                <w:color w:val="auto"/>
                <w:kern w:val="0"/>
                <w:highlight w:val="none"/>
              </w:rPr>
            </w:pPr>
            <w:r>
              <w:rPr>
                <w:rFonts w:hint="eastAsia" w:ascii="宋体" w:hAnsi="宋体" w:cs="宋体"/>
                <w:color w:val="auto"/>
                <w:kern w:val="0"/>
                <w:highlight w:val="none"/>
              </w:rPr>
              <w:t>是否负偏离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264" w:type="pct"/>
            <w:gridSpan w:val="2"/>
            <w:tcBorders>
              <w:left w:val="double" w:color="auto" w:sz="4" w:space="0"/>
              <w:right w:val="single" w:color="auto" w:sz="4" w:space="0"/>
            </w:tcBorders>
            <w:noWrap w:val="0"/>
            <w:vAlign w:val="top"/>
          </w:tcPr>
          <w:p>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p>
        </w:tc>
        <w:tc>
          <w:tcPr>
            <w:tcW w:w="754" w:type="pct"/>
            <w:gridSpan w:val="2"/>
            <w:tcBorders>
              <w:left w:val="single" w:color="auto" w:sz="4" w:space="0"/>
              <w:right w:val="single" w:color="auto" w:sz="4" w:space="0"/>
            </w:tcBorders>
            <w:noWrap w:val="0"/>
            <w:vAlign w:val="top"/>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0"/>
                <w:highlight w:val="none"/>
                <w:lang w:eastAsia="zh-CN"/>
              </w:rPr>
            </w:pPr>
            <w:r>
              <w:rPr>
                <w:rFonts w:hint="eastAsia" w:ascii="宋体" w:hAnsi="宋体" w:cs="宋体"/>
                <w:color w:val="auto"/>
                <w:kern w:val="0"/>
                <w:highlight w:val="none"/>
                <w:lang w:eastAsia="zh-CN"/>
              </w:rPr>
              <w:t>付款条件</w:t>
            </w:r>
          </w:p>
        </w:tc>
        <w:tc>
          <w:tcPr>
            <w:tcW w:w="1478" w:type="pct"/>
            <w:gridSpan w:val="3"/>
            <w:tcBorders>
              <w:left w:val="single" w:color="auto" w:sz="4" w:space="0"/>
              <w:right w:val="single" w:color="auto" w:sz="4" w:space="0"/>
            </w:tcBorders>
            <w:noWrap w:val="0"/>
            <w:vAlign w:val="top"/>
          </w:tcPr>
          <w:p>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p>
        </w:tc>
        <w:tc>
          <w:tcPr>
            <w:tcW w:w="1874" w:type="pct"/>
            <w:gridSpan w:val="2"/>
            <w:tcBorders>
              <w:left w:val="single" w:color="auto" w:sz="4" w:space="0"/>
              <w:right w:val="single" w:color="auto" w:sz="4" w:space="0"/>
            </w:tcBorders>
            <w:noWrap w:val="0"/>
            <w:vAlign w:val="top"/>
          </w:tcPr>
          <w:p>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p>
        </w:tc>
        <w:tc>
          <w:tcPr>
            <w:tcW w:w="628" w:type="pct"/>
            <w:tcBorders>
              <w:left w:val="single" w:color="auto" w:sz="4" w:space="0"/>
              <w:right w:val="double" w:color="auto" w:sz="4" w:space="0"/>
            </w:tcBorders>
            <w:noWrap w:val="0"/>
            <w:vAlign w:val="top"/>
          </w:tcPr>
          <w:p>
            <w:pPr>
              <w:keepNext w:val="0"/>
              <w:keepLines w:val="0"/>
              <w:suppressLineNumbers w:val="0"/>
              <w:spacing w:before="0" w:beforeAutospacing="0" w:after="0" w:afterAutospacing="0" w:line="240" w:lineRule="auto"/>
              <w:ind w:left="0" w:right="0"/>
              <w:rPr>
                <w:rFonts w:ascii="宋体" w:hAnsi="宋体" w:cs="宋体"/>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264" w:type="pct"/>
            <w:gridSpan w:val="2"/>
            <w:tcBorders>
              <w:left w:val="double" w:color="auto" w:sz="4" w:space="0"/>
              <w:right w:val="single" w:color="auto" w:sz="4" w:space="0"/>
            </w:tcBorders>
            <w:noWrap w:val="0"/>
            <w:vAlign w:val="top"/>
          </w:tcPr>
          <w:p>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p>
        </w:tc>
        <w:tc>
          <w:tcPr>
            <w:tcW w:w="754" w:type="pct"/>
            <w:gridSpan w:val="2"/>
            <w:tcBorders>
              <w:left w:val="single" w:color="auto" w:sz="4" w:space="0"/>
              <w:right w:val="single" w:color="auto" w:sz="4" w:space="0"/>
            </w:tcBorders>
            <w:noWrap w:val="0"/>
            <w:vAlign w:val="top"/>
          </w:tcPr>
          <w:p>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合同履约期限（服务期）</w:t>
            </w:r>
          </w:p>
        </w:tc>
        <w:tc>
          <w:tcPr>
            <w:tcW w:w="1478" w:type="pct"/>
            <w:gridSpan w:val="3"/>
            <w:tcBorders>
              <w:left w:val="single" w:color="auto" w:sz="4" w:space="0"/>
              <w:right w:val="single" w:color="auto" w:sz="4" w:space="0"/>
            </w:tcBorders>
            <w:noWrap w:val="0"/>
            <w:vAlign w:val="top"/>
          </w:tcPr>
          <w:p>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p>
        </w:tc>
        <w:tc>
          <w:tcPr>
            <w:tcW w:w="1874" w:type="pct"/>
            <w:gridSpan w:val="2"/>
            <w:tcBorders>
              <w:left w:val="single" w:color="auto" w:sz="4" w:space="0"/>
              <w:right w:val="single" w:color="auto" w:sz="4" w:space="0"/>
            </w:tcBorders>
            <w:noWrap w:val="0"/>
            <w:vAlign w:val="top"/>
          </w:tcPr>
          <w:p>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p>
        </w:tc>
        <w:tc>
          <w:tcPr>
            <w:tcW w:w="628" w:type="pct"/>
            <w:tcBorders>
              <w:left w:val="single" w:color="auto" w:sz="4" w:space="0"/>
              <w:right w:val="double" w:color="auto" w:sz="4" w:space="0"/>
            </w:tcBorders>
            <w:noWrap w:val="0"/>
            <w:vAlign w:val="top"/>
          </w:tcPr>
          <w:p>
            <w:pPr>
              <w:keepNext w:val="0"/>
              <w:keepLines w:val="0"/>
              <w:suppressLineNumbers w:val="0"/>
              <w:spacing w:before="0" w:beforeAutospacing="0" w:after="0" w:afterAutospacing="0" w:line="240" w:lineRule="auto"/>
              <w:ind w:left="0" w:right="0"/>
              <w:rPr>
                <w:rFonts w:ascii="宋体" w:hAnsi="宋体" w:cs="宋体"/>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264" w:type="pct"/>
            <w:gridSpan w:val="2"/>
            <w:tcBorders>
              <w:left w:val="double" w:color="auto" w:sz="4" w:space="0"/>
              <w:right w:val="single" w:color="auto" w:sz="4" w:space="0"/>
            </w:tcBorders>
            <w:noWrap w:val="0"/>
            <w:vAlign w:val="top"/>
          </w:tcPr>
          <w:p>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p>
        </w:tc>
        <w:tc>
          <w:tcPr>
            <w:tcW w:w="754" w:type="pct"/>
            <w:gridSpan w:val="2"/>
            <w:tcBorders>
              <w:left w:val="single" w:color="auto" w:sz="4" w:space="0"/>
              <w:right w:val="single" w:color="auto" w:sz="4" w:space="0"/>
            </w:tcBorders>
            <w:noWrap w:val="0"/>
            <w:vAlign w:val="top"/>
          </w:tcPr>
          <w:p>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r>
              <w:rPr>
                <w:rFonts w:hint="eastAsia" w:ascii="宋体" w:hAnsi="宋体" w:cs="宋体"/>
                <w:color w:val="auto"/>
                <w:kern w:val="0"/>
                <w:highlight w:val="none"/>
              </w:rPr>
              <w:t>……</w:t>
            </w:r>
          </w:p>
        </w:tc>
        <w:tc>
          <w:tcPr>
            <w:tcW w:w="1478" w:type="pct"/>
            <w:gridSpan w:val="3"/>
            <w:tcBorders>
              <w:left w:val="single" w:color="auto" w:sz="4" w:space="0"/>
              <w:right w:val="single" w:color="auto" w:sz="4" w:space="0"/>
            </w:tcBorders>
            <w:noWrap w:val="0"/>
            <w:vAlign w:val="top"/>
          </w:tcPr>
          <w:p>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p>
        </w:tc>
        <w:tc>
          <w:tcPr>
            <w:tcW w:w="1874" w:type="pct"/>
            <w:gridSpan w:val="2"/>
            <w:tcBorders>
              <w:left w:val="single" w:color="auto" w:sz="4" w:space="0"/>
              <w:right w:val="single" w:color="auto" w:sz="4" w:space="0"/>
            </w:tcBorders>
            <w:noWrap w:val="0"/>
            <w:vAlign w:val="top"/>
          </w:tcPr>
          <w:p>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p>
        </w:tc>
        <w:tc>
          <w:tcPr>
            <w:tcW w:w="628" w:type="pct"/>
            <w:tcBorders>
              <w:left w:val="single" w:color="auto" w:sz="4" w:space="0"/>
              <w:right w:val="double" w:color="auto" w:sz="4" w:space="0"/>
            </w:tcBorders>
            <w:noWrap w:val="0"/>
            <w:vAlign w:val="top"/>
          </w:tcPr>
          <w:p>
            <w:pPr>
              <w:keepNext w:val="0"/>
              <w:keepLines w:val="0"/>
              <w:suppressLineNumbers w:val="0"/>
              <w:spacing w:before="0" w:beforeAutospacing="0" w:after="0" w:afterAutospacing="0" w:line="240" w:lineRule="auto"/>
              <w:ind w:left="0" w:right="0"/>
              <w:rPr>
                <w:rFonts w:ascii="宋体" w:hAnsi="宋体" w:cs="宋体"/>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264" w:type="pct"/>
            <w:gridSpan w:val="2"/>
            <w:tcBorders>
              <w:left w:val="double" w:color="auto" w:sz="4" w:space="0"/>
              <w:right w:val="single" w:color="auto" w:sz="4" w:space="0"/>
            </w:tcBorders>
            <w:noWrap w:val="0"/>
            <w:vAlign w:val="top"/>
          </w:tcPr>
          <w:p>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p>
        </w:tc>
        <w:tc>
          <w:tcPr>
            <w:tcW w:w="754" w:type="pct"/>
            <w:gridSpan w:val="2"/>
            <w:tcBorders>
              <w:left w:val="single" w:color="auto" w:sz="4" w:space="0"/>
              <w:right w:val="single" w:color="auto" w:sz="4" w:space="0"/>
            </w:tcBorders>
            <w:noWrap w:val="0"/>
            <w:vAlign w:val="top"/>
          </w:tcPr>
          <w:p>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r>
              <w:rPr>
                <w:rFonts w:hint="eastAsia" w:ascii="宋体" w:hAnsi="宋体" w:cs="宋体"/>
                <w:color w:val="auto"/>
                <w:kern w:val="0"/>
                <w:highlight w:val="none"/>
              </w:rPr>
              <w:t>……</w:t>
            </w:r>
          </w:p>
        </w:tc>
        <w:tc>
          <w:tcPr>
            <w:tcW w:w="1478" w:type="pct"/>
            <w:gridSpan w:val="3"/>
            <w:tcBorders>
              <w:left w:val="single" w:color="auto" w:sz="4" w:space="0"/>
              <w:right w:val="single" w:color="auto" w:sz="4" w:space="0"/>
            </w:tcBorders>
            <w:noWrap w:val="0"/>
            <w:vAlign w:val="top"/>
          </w:tcPr>
          <w:p>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p>
        </w:tc>
        <w:tc>
          <w:tcPr>
            <w:tcW w:w="1874" w:type="pct"/>
            <w:gridSpan w:val="2"/>
            <w:tcBorders>
              <w:left w:val="single" w:color="auto" w:sz="4" w:space="0"/>
              <w:right w:val="single" w:color="auto" w:sz="4" w:space="0"/>
            </w:tcBorders>
            <w:noWrap w:val="0"/>
            <w:vAlign w:val="top"/>
          </w:tcPr>
          <w:p>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p>
        </w:tc>
        <w:tc>
          <w:tcPr>
            <w:tcW w:w="628" w:type="pct"/>
            <w:tcBorders>
              <w:left w:val="single" w:color="auto" w:sz="4" w:space="0"/>
              <w:right w:val="double" w:color="auto" w:sz="4" w:space="0"/>
            </w:tcBorders>
            <w:noWrap w:val="0"/>
            <w:vAlign w:val="top"/>
          </w:tcPr>
          <w:p>
            <w:pPr>
              <w:keepNext w:val="0"/>
              <w:keepLines w:val="0"/>
              <w:suppressLineNumbers w:val="0"/>
              <w:spacing w:before="0" w:beforeAutospacing="0" w:after="0" w:afterAutospacing="0" w:line="240" w:lineRule="auto"/>
              <w:ind w:left="0" w:right="0"/>
              <w:rPr>
                <w:rFonts w:ascii="宋体" w:hAnsi="宋体" w:cs="宋体"/>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264" w:type="pct"/>
            <w:gridSpan w:val="2"/>
            <w:tcBorders>
              <w:left w:val="double" w:color="auto" w:sz="4" w:space="0"/>
              <w:right w:val="single" w:color="auto" w:sz="4" w:space="0"/>
            </w:tcBorders>
            <w:noWrap w:val="0"/>
            <w:vAlign w:val="top"/>
          </w:tcPr>
          <w:p>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p>
        </w:tc>
        <w:tc>
          <w:tcPr>
            <w:tcW w:w="754" w:type="pct"/>
            <w:gridSpan w:val="2"/>
            <w:tcBorders>
              <w:left w:val="single" w:color="auto" w:sz="4" w:space="0"/>
              <w:right w:val="single" w:color="auto" w:sz="4" w:space="0"/>
            </w:tcBorders>
            <w:noWrap w:val="0"/>
            <w:vAlign w:val="top"/>
          </w:tcPr>
          <w:p>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r>
              <w:rPr>
                <w:rFonts w:hint="eastAsia" w:ascii="宋体" w:hAnsi="宋体" w:cs="宋体"/>
                <w:color w:val="auto"/>
                <w:kern w:val="0"/>
                <w:highlight w:val="none"/>
              </w:rPr>
              <w:t>按</w:t>
            </w:r>
            <w:r>
              <w:rPr>
                <w:rFonts w:hint="eastAsia" w:ascii="宋体" w:hAnsi="宋体" w:cs="宋体"/>
                <w:color w:val="auto"/>
                <w:kern w:val="0"/>
                <w:highlight w:val="none"/>
                <w:lang w:eastAsia="zh-CN"/>
              </w:rPr>
              <w:t>询价文件</w:t>
            </w:r>
            <w:r>
              <w:rPr>
                <w:rFonts w:hint="eastAsia" w:ascii="宋体" w:hAnsi="宋体" w:cs="宋体"/>
                <w:color w:val="auto"/>
                <w:kern w:val="0"/>
                <w:highlight w:val="none"/>
              </w:rPr>
              <w:t>规定的商务实质性条款逐一列明</w:t>
            </w:r>
          </w:p>
        </w:tc>
        <w:tc>
          <w:tcPr>
            <w:tcW w:w="1478" w:type="pct"/>
            <w:gridSpan w:val="3"/>
            <w:tcBorders>
              <w:left w:val="single" w:color="auto" w:sz="4" w:space="0"/>
              <w:right w:val="single" w:color="auto" w:sz="4" w:space="0"/>
            </w:tcBorders>
            <w:noWrap w:val="0"/>
            <w:vAlign w:val="top"/>
          </w:tcPr>
          <w:p>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p>
        </w:tc>
        <w:tc>
          <w:tcPr>
            <w:tcW w:w="1874" w:type="pct"/>
            <w:gridSpan w:val="2"/>
            <w:tcBorders>
              <w:left w:val="single" w:color="auto" w:sz="4" w:space="0"/>
              <w:right w:val="single" w:color="auto" w:sz="4" w:space="0"/>
            </w:tcBorders>
            <w:noWrap w:val="0"/>
            <w:vAlign w:val="top"/>
          </w:tcPr>
          <w:p>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p>
        </w:tc>
        <w:tc>
          <w:tcPr>
            <w:tcW w:w="628" w:type="pct"/>
            <w:tcBorders>
              <w:left w:val="single" w:color="auto" w:sz="4" w:space="0"/>
              <w:right w:val="double" w:color="auto" w:sz="4" w:space="0"/>
            </w:tcBorders>
            <w:noWrap w:val="0"/>
            <w:vAlign w:val="top"/>
          </w:tcPr>
          <w:p>
            <w:pPr>
              <w:keepNext w:val="0"/>
              <w:keepLines w:val="0"/>
              <w:suppressLineNumbers w:val="0"/>
              <w:spacing w:before="0" w:beforeAutospacing="0" w:after="0" w:afterAutospacing="0" w:line="240" w:lineRule="auto"/>
              <w:ind w:left="0" w:right="0"/>
              <w:rPr>
                <w:rFonts w:ascii="宋体" w:hAnsi="宋体" w:cs="宋体"/>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5000" w:type="pct"/>
            <w:gridSpan w:val="10"/>
            <w:tcBorders>
              <w:left w:val="double" w:color="auto" w:sz="4" w:space="0"/>
              <w:right w:val="double" w:color="auto" w:sz="4" w:space="0"/>
            </w:tcBorders>
            <w:noWrap w:val="0"/>
            <w:vAlign w:val="top"/>
          </w:tcPr>
          <w:p>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r>
              <w:rPr>
                <w:rFonts w:hint="eastAsia" w:ascii="宋体" w:hAnsi="宋体" w:cs="宋体"/>
                <w:color w:val="auto"/>
                <w:kern w:val="0"/>
                <w:highlight w:val="none"/>
              </w:rPr>
              <w:t>*供应商技术部分实质性审查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233" w:type="pct"/>
            <w:tcBorders>
              <w:left w:val="double" w:color="auto" w:sz="4" w:space="0"/>
              <w:right w:val="single" w:color="auto" w:sz="4" w:space="0"/>
            </w:tcBorders>
            <w:noWrap w:val="0"/>
            <w:vAlign w:val="top"/>
          </w:tcPr>
          <w:p>
            <w:pPr>
              <w:keepNext w:val="0"/>
              <w:keepLines w:val="0"/>
              <w:suppressLineNumbers w:val="0"/>
              <w:spacing w:before="0" w:beforeAutospacing="0" w:after="0" w:afterAutospacing="0" w:line="240" w:lineRule="auto"/>
              <w:ind w:left="0" w:right="0"/>
              <w:rPr>
                <w:rFonts w:ascii="宋体" w:hAnsi="宋体" w:cs="宋体"/>
                <w:color w:val="auto"/>
                <w:kern w:val="0"/>
                <w:highlight w:val="none"/>
              </w:rPr>
            </w:pPr>
            <w:r>
              <w:rPr>
                <w:rFonts w:hint="eastAsia" w:ascii="宋体" w:hAnsi="宋体" w:cs="宋体"/>
                <w:color w:val="auto"/>
                <w:kern w:val="0"/>
                <w:highlight w:val="none"/>
              </w:rPr>
              <w:t>序号</w:t>
            </w:r>
          </w:p>
        </w:tc>
        <w:tc>
          <w:tcPr>
            <w:tcW w:w="932" w:type="pct"/>
            <w:gridSpan w:val="4"/>
            <w:tcBorders>
              <w:left w:val="single" w:color="auto" w:sz="4" w:space="0"/>
              <w:right w:val="single" w:color="auto" w:sz="4" w:space="0"/>
            </w:tcBorders>
            <w:noWrap w:val="0"/>
            <w:vAlign w:val="top"/>
          </w:tcPr>
          <w:p>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r>
              <w:rPr>
                <w:rFonts w:hint="eastAsia" w:ascii="宋体" w:hAnsi="宋体" w:cs="宋体"/>
                <w:color w:val="auto"/>
                <w:kern w:val="0"/>
                <w:highlight w:val="none"/>
              </w:rPr>
              <w:t>实质性条款所涉及的服务内容</w:t>
            </w:r>
          </w:p>
        </w:tc>
        <w:tc>
          <w:tcPr>
            <w:tcW w:w="1325" w:type="pct"/>
            <w:tcBorders>
              <w:left w:val="single" w:color="auto" w:sz="4" w:space="0"/>
              <w:right w:val="single" w:color="auto" w:sz="4" w:space="0"/>
            </w:tcBorders>
            <w:noWrap w:val="0"/>
            <w:vAlign w:val="top"/>
          </w:tcPr>
          <w:p>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r>
              <w:rPr>
                <w:rFonts w:hint="eastAsia" w:ascii="宋体" w:hAnsi="宋体" w:cs="宋体"/>
                <w:color w:val="auto"/>
                <w:kern w:val="0"/>
                <w:highlight w:val="none"/>
                <w:lang w:eastAsia="zh-CN"/>
              </w:rPr>
              <w:t>询价询价文件</w:t>
            </w:r>
            <w:r>
              <w:rPr>
                <w:rFonts w:hint="eastAsia" w:ascii="宋体" w:hAnsi="宋体" w:cs="宋体"/>
                <w:color w:val="auto"/>
                <w:kern w:val="0"/>
                <w:highlight w:val="none"/>
              </w:rPr>
              <w:t>具体要求</w:t>
            </w:r>
          </w:p>
        </w:tc>
        <w:tc>
          <w:tcPr>
            <w:tcW w:w="1866" w:type="pct"/>
            <w:gridSpan w:val="2"/>
            <w:tcBorders>
              <w:left w:val="single" w:color="auto" w:sz="4" w:space="0"/>
              <w:right w:val="single" w:color="auto" w:sz="4" w:space="0"/>
            </w:tcBorders>
            <w:noWrap w:val="0"/>
            <w:vAlign w:val="top"/>
          </w:tcPr>
          <w:p>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r>
              <w:rPr>
                <w:rFonts w:hint="eastAsia" w:ascii="宋体" w:hAnsi="宋体" w:cs="宋体"/>
                <w:color w:val="auto"/>
                <w:kern w:val="0"/>
                <w:highlight w:val="none"/>
              </w:rPr>
              <w:t>响应文件响应内容</w:t>
            </w:r>
          </w:p>
        </w:tc>
        <w:tc>
          <w:tcPr>
            <w:tcW w:w="642" w:type="pct"/>
            <w:gridSpan w:val="2"/>
            <w:tcBorders>
              <w:left w:val="single" w:color="auto" w:sz="4" w:space="0"/>
              <w:right w:val="double" w:color="auto" w:sz="4" w:space="0"/>
            </w:tcBorders>
            <w:noWrap w:val="0"/>
            <w:vAlign w:val="top"/>
          </w:tcPr>
          <w:p>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r>
              <w:rPr>
                <w:rFonts w:hint="eastAsia" w:ascii="宋体" w:hAnsi="宋体" w:cs="宋体"/>
                <w:color w:val="auto"/>
                <w:kern w:val="0"/>
                <w:highlight w:val="none"/>
              </w:rPr>
              <w:t>是否负偏离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233" w:type="pct"/>
            <w:tcBorders>
              <w:left w:val="double" w:color="auto" w:sz="4" w:space="0"/>
              <w:right w:val="single" w:color="auto" w:sz="4" w:space="0"/>
            </w:tcBorders>
            <w:noWrap w:val="0"/>
            <w:vAlign w:val="top"/>
          </w:tcPr>
          <w:p>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p>
        </w:tc>
        <w:tc>
          <w:tcPr>
            <w:tcW w:w="932" w:type="pct"/>
            <w:gridSpan w:val="4"/>
            <w:tcBorders>
              <w:left w:val="single" w:color="auto" w:sz="4" w:space="0"/>
              <w:right w:val="single" w:color="auto" w:sz="4" w:space="0"/>
            </w:tcBorders>
            <w:noWrap w:val="0"/>
            <w:vAlign w:val="top"/>
          </w:tcPr>
          <w:p>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p>
        </w:tc>
        <w:tc>
          <w:tcPr>
            <w:tcW w:w="1325" w:type="pct"/>
            <w:tcBorders>
              <w:left w:val="single" w:color="auto" w:sz="4" w:space="0"/>
              <w:right w:val="single" w:color="auto" w:sz="4" w:space="0"/>
            </w:tcBorders>
            <w:noWrap w:val="0"/>
            <w:vAlign w:val="top"/>
          </w:tcPr>
          <w:p>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p>
        </w:tc>
        <w:tc>
          <w:tcPr>
            <w:tcW w:w="1866" w:type="pct"/>
            <w:gridSpan w:val="2"/>
            <w:tcBorders>
              <w:left w:val="single" w:color="auto" w:sz="4" w:space="0"/>
              <w:right w:val="single" w:color="auto" w:sz="4" w:space="0"/>
            </w:tcBorders>
            <w:noWrap w:val="0"/>
            <w:vAlign w:val="top"/>
          </w:tcPr>
          <w:p>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p>
        </w:tc>
        <w:tc>
          <w:tcPr>
            <w:tcW w:w="642" w:type="pct"/>
            <w:gridSpan w:val="2"/>
            <w:tcBorders>
              <w:left w:val="single" w:color="auto" w:sz="4" w:space="0"/>
              <w:right w:val="double" w:color="auto" w:sz="4" w:space="0"/>
            </w:tcBorders>
            <w:noWrap w:val="0"/>
            <w:vAlign w:val="top"/>
          </w:tcPr>
          <w:p>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233" w:type="pct"/>
            <w:tcBorders>
              <w:left w:val="double" w:color="auto" w:sz="4" w:space="0"/>
              <w:right w:val="single" w:color="auto" w:sz="4" w:space="0"/>
            </w:tcBorders>
            <w:noWrap w:val="0"/>
            <w:vAlign w:val="top"/>
          </w:tcPr>
          <w:p>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p>
        </w:tc>
        <w:tc>
          <w:tcPr>
            <w:tcW w:w="932" w:type="pct"/>
            <w:gridSpan w:val="4"/>
            <w:tcBorders>
              <w:left w:val="single" w:color="auto" w:sz="4" w:space="0"/>
              <w:right w:val="single" w:color="auto" w:sz="4" w:space="0"/>
            </w:tcBorders>
            <w:noWrap w:val="0"/>
            <w:vAlign w:val="top"/>
          </w:tcPr>
          <w:p>
            <w:pPr>
              <w:keepNext w:val="0"/>
              <w:keepLines w:val="0"/>
              <w:suppressLineNumbers w:val="0"/>
              <w:spacing w:before="0" w:beforeAutospacing="0" w:after="0" w:afterAutospacing="0" w:line="240" w:lineRule="auto"/>
              <w:ind w:left="0" w:right="0"/>
              <w:rPr>
                <w:rFonts w:ascii="宋体" w:hAnsi="宋体" w:cs="宋体"/>
                <w:color w:val="auto"/>
                <w:kern w:val="0"/>
                <w:highlight w:val="none"/>
              </w:rPr>
            </w:pPr>
            <w:r>
              <w:rPr>
                <w:rFonts w:hint="eastAsia" w:ascii="宋体" w:hAnsi="宋体" w:cs="宋体"/>
                <w:color w:val="auto"/>
                <w:kern w:val="0"/>
                <w:highlight w:val="none"/>
              </w:rPr>
              <w:t>按</w:t>
            </w:r>
            <w:r>
              <w:rPr>
                <w:rFonts w:hint="eastAsia" w:ascii="宋体" w:hAnsi="宋体" w:cs="宋体"/>
                <w:color w:val="auto"/>
                <w:kern w:val="0"/>
                <w:highlight w:val="none"/>
                <w:lang w:eastAsia="zh-CN"/>
              </w:rPr>
              <w:t>询价文件</w:t>
            </w:r>
            <w:r>
              <w:rPr>
                <w:rFonts w:hint="eastAsia" w:ascii="宋体" w:hAnsi="宋体" w:cs="宋体"/>
                <w:color w:val="auto"/>
                <w:kern w:val="0"/>
                <w:highlight w:val="none"/>
              </w:rPr>
              <w:t>规定的技术实质性条款逐一列明</w:t>
            </w:r>
          </w:p>
        </w:tc>
        <w:tc>
          <w:tcPr>
            <w:tcW w:w="1325" w:type="pct"/>
            <w:tcBorders>
              <w:left w:val="single" w:color="auto" w:sz="4" w:space="0"/>
              <w:right w:val="single" w:color="auto" w:sz="4" w:space="0"/>
            </w:tcBorders>
            <w:noWrap w:val="0"/>
            <w:vAlign w:val="top"/>
          </w:tcPr>
          <w:p>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p>
        </w:tc>
        <w:tc>
          <w:tcPr>
            <w:tcW w:w="1866" w:type="pct"/>
            <w:gridSpan w:val="2"/>
            <w:tcBorders>
              <w:left w:val="single" w:color="auto" w:sz="4" w:space="0"/>
              <w:right w:val="single" w:color="auto" w:sz="4" w:space="0"/>
            </w:tcBorders>
            <w:noWrap w:val="0"/>
            <w:vAlign w:val="top"/>
          </w:tcPr>
          <w:p>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p>
        </w:tc>
        <w:tc>
          <w:tcPr>
            <w:tcW w:w="642" w:type="pct"/>
            <w:gridSpan w:val="2"/>
            <w:tcBorders>
              <w:left w:val="single" w:color="auto" w:sz="4" w:space="0"/>
              <w:right w:val="double" w:color="auto" w:sz="4" w:space="0"/>
            </w:tcBorders>
            <w:noWrap w:val="0"/>
            <w:vAlign w:val="top"/>
          </w:tcPr>
          <w:p>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p>
        </w:tc>
      </w:tr>
    </w:tbl>
    <w:p>
      <w:pPr>
        <w:spacing w:line="240" w:lineRule="auto"/>
        <w:ind w:firstLine="480"/>
        <w:rPr>
          <w:rFonts w:ascii="宋体" w:hAnsi="宋体" w:cs="宋体"/>
          <w:color w:val="auto"/>
          <w:highlight w:val="none"/>
        </w:rPr>
      </w:pPr>
      <w:r>
        <w:rPr>
          <w:rFonts w:hint="eastAsia" w:ascii="宋体" w:hAnsi="宋体" w:cs="宋体"/>
          <w:color w:val="auto"/>
          <w:highlight w:val="none"/>
        </w:rPr>
        <w:t>供应商注意事项：本表中标注*号的内容必须如实填写</w:t>
      </w:r>
    </w:p>
    <w:p>
      <w:pPr>
        <w:spacing w:line="240" w:lineRule="auto"/>
        <w:ind w:firstLine="480"/>
        <w:rPr>
          <w:rFonts w:hint="eastAsia" w:ascii="宋体" w:hAnsi="宋体" w:cs="宋体"/>
          <w:color w:val="auto"/>
          <w:highlight w:val="none"/>
        </w:rPr>
      </w:pPr>
    </w:p>
    <w:p>
      <w:pPr>
        <w:spacing w:line="240" w:lineRule="auto"/>
        <w:ind w:firstLine="480"/>
        <w:rPr>
          <w:rFonts w:ascii="宋体" w:hAnsi="宋体" w:cs="宋体"/>
          <w:color w:val="auto"/>
          <w:highlight w:val="none"/>
        </w:rPr>
        <w:sectPr>
          <w:pgSz w:w="16840" w:h="11907" w:orient="landscape"/>
          <w:pgMar w:top="1418" w:right="1531" w:bottom="1418" w:left="1361" w:header="720" w:footer="720" w:gutter="0"/>
          <w:pgNumType w:fmt="decimal"/>
          <w:cols w:space="720" w:num="1"/>
          <w:docGrid w:linePitch="285" w:charSpace="0"/>
        </w:sectPr>
      </w:pPr>
      <w:r>
        <w:rPr>
          <w:rFonts w:hint="eastAsia" w:ascii="宋体" w:hAnsi="宋体" w:cs="宋体"/>
          <w:color w:val="auto"/>
          <w:highlight w:val="none"/>
        </w:rPr>
        <w:t xml:space="preserve">供应商：（公章）                                                              </w:t>
      </w:r>
      <w:r>
        <w:rPr>
          <w:rFonts w:hint="eastAsia" w:ascii="宋体" w:hAnsi="宋体" w:cs="宋体"/>
          <w:color w:val="auto"/>
          <w:highlight w:val="none"/>
          <w:lang w:eastAsia="zh-CN"/>
        </w:rPr>
        <w:t>2025年</w:t>
      </w:r>
      <w:r>
        <w:rPr>
          <w:rFonts w:hint="eastAsia" w:ascii="宋体" w:hAnsi="宋体" w:cs="宋体"/>
          <w:color w:val="auto"/>
          <w:highlight w:val="none"/>
        </w:rPr>
        <w:t xml:space="preserve">    月    日</w:t>
      </w:r>
    </w:p>
    <w:p>
      <w:pPr>
        <w:pStyle w:val="48"/>
        <w:jc w:val="left"/>
        <w:outlineLvl w:val="4"/>
        <w:rPr>
          <w:color w:val="auto"/>
          <w:sz w:val="32"/>
          <w:szCs w:val="22"/>
          <w:highlight w:val="none"/>
        </w:rPr>
      </w:pPr>
      <w:r>
        <w:rPr>
          <w:rFonts w:hint="eastAsia"/>
          <w:color w:val="auto"/>
          <w:sz w:val="32"/>
          <w:szCs w:val="22"/>
          <w:highlight w:val="none"/>
        </w:rPr>
        <w:t>二、响应文件技术、商务响应内容信息</w:t>
      </w:r>
    </w:p>
    <w:tbl>
      <w:tblPr>
        <w:tblStyle w:val="31"/>
        <w:tblW w:w="14164" w:type="dxa"/>
        <w:tblInd w:w="-1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235"/>
        <w:gridCol w:w="207"/>
        <w:gridCol w:w="901"/>
        <w:gridCol w:w="2663"/>
        <w:gridCol w:w="6"/>
        <w:gridCol w:w="1045"/>
        <w:gridCol w:w="2838"/>
        <w:gridCol w:w="1501"/>
        <w:gridCol w:w="408"/>
        <w:gridCol w:w="1476"/>
        <w:gridCol w:w="45"/>
        <w:gridCol w:w="1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14164" w:type="dxa"/>
            <w:gridSpan w:val="13"/>
            <w:tcBorders>
              <w:left w:val="double" w:color="auto" w:sz="4" w:space="0"/>
              <w:right w:val="double" w:color="auto" w:sz="4" w:space="0"/>
            </w:tcBorders>
            <w:noWrap w:val="0"/>
            <w:vAlign w:val="bottom"/>
          </w:tcPr>
          <w:p>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r>
              <w:rPr>
                <w:rFonts w:hint="eastAsia" w:ascii="宋体" w:hAnsi="宋体" w:cs="宋体"/>
                <w:b/>
                <w:color w:val="auto"/>
                <w:kern w:val="0"/>
                <w:highlight w:val="none"/>
              </w:rPr>
              <w:t>技术部分响应表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1312" w:type="dxa"/>
            <w:gridSpan w:val="3"/>
            <w:tcBorders>
              <w:left w:val="double" w:color="auto" w:sz="4" w:space="0"/>
              <w:right w:val="single" w:color="auto" w:sz="4" w:space="0"/>
            </w:tcBorders>
            <w:noWrap w:val="0"/>
            <w:vAlign w:val="bottom"/>
          </w:tcPr>
          <w:p>
            <w:pPr>
              <w:keepNext w:val="0"/>
              <w:keepLines w:val="0"/>
              <w:suppressLineNumbers w:val="0"/>
              <w:spacing w:before="0" w:beforeAutospacing="0" w:after="0" w:afterAutospacing="0" w:line="240" w:lineRule="auto"/>
              <w:ind w:left="0" w:right="0"/>
              <w:rPr>
                <w:rFonts w:ascii="宋体" w:hAnsi="宋体" w:cs="宋体"/>
                <w:color w:val="auto"/>
                <w:kern w:val="0"/>
                <w:highlight w:val="none"/>
              </w:rPr>
            </w:pPr>
            <w:r>
              <w:rPr>
                <w:rFonts w:hint="eastAsia" w:ascii="宋体" w:hAnsi="宋体" w:cs="宋体"/>
                <w:b/>
                <w:color w:val="auto"/>
                <w:kern w:val="0"/>
                <w:highlight w:val="none"/>
              </w:rPr>
              <w:t>序号</w:t>
            </w:r>
          </w:p>
        </w:tc>
        <w:tc>
          <w:tcPr>
            <w:tcW w:w="4615" w:type="dxa"/>
            <w:gridSpan w:val="4"/>
            <w:tcBorders>
              <w:left w:val="single" w:color="auto" w:sz="4" w:space="0"/>
              <w:right w:val="single" w:color="auto" w:sz="4" w:space="0"/>
            </w:tcBorders>
            <w:noWrap w:val="0"/>
            <w:vAlign w:val="bottom"/>
          </w:tcPr>
          <w:p>
            <w:pPr>
              <w:keepNext w:val="0"/>
              <w:keepLines w:val="0"/>
              <w:suppressLineNumbers w:val="0"/>
              <w:spacing w:before="0" w:beforeAutospacing="0" w:after="0" w:afterAutospacing="0" w:line="240" w:lineRule="auto"/>
              <w:ind w:left="0" w:right="0"/>
              <w:rPr>
                <w:rFonts w:ascii="宋体" w:hAnsi="宋体" w:cs="宋体"/>
                <w:color w:val="auto"/>
                <w:kern w:val="0"/>
                <w:highlight w:val="none"/>
              </w:rPr>
            </w:pPr>
            <w:r>
              <w:rPr>
                <w:rFonts w:hint="eastAsia" w:ascii="宋体" w:hAnsi="宋体" w:cs="宋体"/>
                <w:b/>
                <w:color w:val="auto"/>
                <w:kern w:val="0"/>
                <w:highlight w:val="none"/>
                <w:lang w:eastAsia="zh-CN"/>
              </w:rPr>
              <w:t>询价文件</w:t>
            </w:r>
            <w:r>
              <w:rPr>
                <w:rFonts w:hint="eastAsia" w:ascii="宋体" w:hAnsi="宋体" w:cs="宋体"/>
                <w:b/>
                <w:color w:val="auto"/>
                <w:kern w:val="0"/>
                <w:highlight w:val="none"/>
              </w:rPr>
              <w:t>技术要求要求</w:t>
            </w:r>
          </w:p>
        </w:tc>
        <w:tc>
          <w:tcPr>
            <w:tcW w:w="4747" w:type="dxa"/>
            <w:gridSpan w:val="3"/>
            <w:tcBorders>
              <w:left w:val="single" w:color="auto" w:sz="4" w:space="0"/>
              <w:right w:val="single" w:color="auto" w:sz="4" w:space="0"/>
            </w:tcBorders>
            <w:noWrap w:val="0"/>
            <w:vAlign w:val="bottom"/>
          </w:tcPr>
          <w:p>
            <w:pPr>
              <w:keepNext w:val="0"/>
              <w:keepLines w:val="0"/>
              <w:suppressLineNumbers w:val="0"/>
              <w:spacing w:before="0" w:beforeAutospacing="0" w:after="0" w:afterAutospacing="0" w:line="240" w:lineRule="auto"/>
              <w:ind w:left="0" w:right="0"/>
              <w:rPr>
                <w:rFonts w:ascii="宋体" w:hAnsi="宋体" w:cs="宋体"/>
                <w:color w:val="auto"/>
                <w:kern w:val="0"/>
                <w:highlight w:val="none"/>
              </w:rPr>
            </w:pPr>
            <w:r>
              <w:rPr>
                <w:rFonts w:hint="eastAsia" w:ascii="宋体" w:hAnsi="宋体" w:cs="宋体"/>
                <w:b/>
                <w:color w:val="auto"/>
                <w:kern w:val="0"/>
                <w:highlight w:val="none"/>
                <w:lang w:eastAsia="zh-CN"/>
              </w:rPr>
              <w:t>询价</w:t>
            </w:r>
            <w:r>
              <w:rPr>
                <w:rFonts w:hint="eastAsia" w:ascii="宋体" w:hAnsi="宋体" w:cs="宋体"/>
                <w:b/>
                <w:color w:val="auto"/>
                <w:kern w:val="0"/>
                <w:highlight w:val="none"/>
              </w:rPr>
              <w:t>响应文件技术要求响应内容</w:t>
            </w:r>
          </w:p>
        </w:tc>
        <w:tc>
          <w:tcPr>
            <w:tcW w:w="3490" w:type="dxa"/>
            <w:gridSpan w:val="3"/>
            <w:tcBorders>
              <w:left w:val="single" w:color="auto" w:sz="4" w:space="0"/>
              <w:right w:val="double" w:color="auto" w:sz="4" w:space="0"/>
            </w:tcBorders>
            <w:noWrap w:val="0"/>
            <w:vAlign w:val="bottom"/>
          </w:tcPr>
          <w:p>
            <w:pPr>
              <w:keepNext w:val="0"/>
              <w:keepLines w:val="0"/>
              <w:suppressLineNumbers w:val="0"/>
              <w:spacing w:before="0" w:beforeAutospacing="0" w:after="0" w:afterAutospacing="0" w:line="240" w:lineRule="auto"/>
              <w:ind w:left="0" w:right="0"/>
              <w:rPr>
                <w:rFonts w:ascii="宋体" w:hAnsi="宋体" w:cs="宋体"/>
                <w:color w:val="auto"/>
                <w:kern w:val="0"/>
                <w:highlight w:val="none"/>
              </w:rPr>
            </w:pPr>
            <w:r>
              <w:rPr>
                <w:rFonts w:hint="eastAsia" w:ascii="宋体" w:hAnsi="宋体" w:cs="宋体"/>
                <w:b/>
                <w:color w:val="auto"/>
                <w:kern w:val="0"/>
                <w:highlight w:val="none"/>
              </w:rPr>
              <w:t>备注说明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1312" w:type="dxa"/>
            <w:gridSpan w:val="3"/>
            <w:tcBorders>
              <w:left w:val="double" w:color="auto" w:sz="4" w:space="0"/>
              <w:right w:val="single" w:color="auto" w:sz="4" w:space="0"/>
            </w:tcBorders>
            <w:noWrap w:val="0"/>
            <w:vAlign w:val="bottom"/>
          </w:tcPr>
          <w:p>
            <w:pPr>
              <w:keepNext w:val="0"/>
              <w:keepLines w:val="0"/>
              <w:suppressLineNumbers w:val="0"/>
              <w:spacing w:before="0" w:beforeAutospacing="0" w:after="0" w:afterAutospacing="0" w:line="240" w:lineRule="auto"/>
              <w:ind w:left="0" w:right="0"/>
              <w:rPr>
                <w:rFonts w:ascii="宋体" w:hAnsi="宋体" w:cs="宋体"/>
                <w:b/>
                <w:color w:val="auto"/>
                <w:kern w:val="0"/>
                <w:highlight w:val="none"/>
              </w:rPr>
            </w:pPr>
          </w:p>
        </w:tc>
        <w:tc>
          <w:tcPr>
            <w:tcW w:w="4615" w:type="dxa"/>
            <w:gridSpan w:val="4"/>
            <w:tcBorders>
              <w:left w:val="single" w:color="auto" w:sz="4" w:space="0"/>
              <w:right w:val="single" w:color="auto" w:sz="4" w:space="0"/>
            </w:tcBorders>
            <w:noWrap w:val="0"/>
            <w:vAlign w:val="bottom"/>
          </w:tcPr>
          <w:p>
            <w:pPr>
              <w:keepNext w:val="0"/>
              <w:keepLines w:val="0"/>
              <w:suppressLineNumbers w:val="0"/>
              <w:spacing w:before="0" w:beforeAutospacing="0" w:after="0" w:afterAutospacing="0" w:line="240" w:lineRule="auto"/>
              <w:ind w:left="0" w:right="0"/>
              <w:rPr>
                <w:rFonts w:ascii="宋体" w:hAnsi="宋体" w:cs="宋体"/>
                <w:b/>
                <w:color w:val="auto"/>
                <w:kern w:val="0"/>
                <w:highlight w:val="none"/>
              </w:rPr>
            </w:pPr>
          </w:p>
        </w:tc>
        <w:tc>
          <w:tcPr>
            <w:tcW w:w="4747" w:type="dxa"/>
            <w:gridSpan w:val="3"/>
            <w:tcBorders>
              <w:left w:val="single" w:color="auto" w:sz="4" w:space="0"/>
              <w:right w:val="single" w:color="auto" w:sz="4" w:space="0"/>
            </w:tcBorders>
            <w:noWrap w:val="0"/>
            <w:vAlign w:val="bottom"/>
          </w:tcPr>
          <w:p>
            <w:pPr>
              <w:keepNext w:val="0"/>
              <w:keepLines w:val="0"/>
              <w:suppressLineNumbers w:val="0"/>
              <w:spacing w:before="0" w:beforeAutospacing="0" w:after="0" w:afterAutospacing="0" w:line="240" w:lineRule="auto"/>
              <w:ind w:left="0" w:right="0"/>
              <w:rPr>
                <w:rFonts w:ascii="宋体" w:hAnsi="宋体" w:cs="宋体"/>
                <w:b/>
                <w:color w:val="auto"/>
                <w:kern w:val="0"/>
                <w:highlight w:val="none"/>
              </w:rPr>
            </w:pPr>
          </w:p>
        </w:tc>
        <w:tc>
          <w:tcPr>
            <w:tcW w:w="3490" w:type="dxa"/>
            <w:gridSpan w:val="3"/>
            <w:tcBorders>
              <w:left w:val="single" w:color="auto" w:sz="4" w:space="0"/>
              <w:right w:val="double" w:color="auto" w:sz="4" w:space="0"/>
            </w:tcBorders>
            <w:noWrap w:val="0"/>
            <w:vAlign w:val="bottom"/>
          </w:tcPr>
          <w:p>
            <w:pPr>
              <w:keepNext w:val="0"/>
              <w:keepLines w:val="0"/>
              <w:suppressLineNumbers w:val="0"/>
              <w:spacing w:before="0" w:beforeAutospacing="0" w:after="0" w:afterAutospacing="0" w:line="240" w:lineRule="auto"/>
              <w:ind w:left="0" w:right="0"/>
              <w:rPr>
                <w:rFonts w:ascii="宋体" w:hAnsi="宋体" w:cs="宋体"/>
                <w:b/>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1312" w:type="dxa"/>
            <w:gridSpan w:val="3"/>
            <w:tcBorders>
              <w:left w:val="double" w:color="auto" w:sz="4" w:space="0"/>
              <w:right w:val="single" w:color="auto" w:sz="4" w:space="0"/>
            </w:tcBorders>
            <w:noWrap w:val="0"/>
            <w:vAlign w:val="bottom"/>
          </w:tcPr>
          <w:p>
            <w:pPr>
              <w:keepNext w:val="0"/>
              <w:keepLines w:val="0"/>
              <w:suppressLineNumbers w:val="0"/>
              <w:spacing w:before="0" w:beforeAutospacing="0" w:after="0" w:afterAutospacing="0" w:line="240" w:lineRule="auto"/>
              <w:ind w:left="0" w:right="0"/>
              <w:rPr>
                <w:rFonts w:ascii="宋体" w:hAnsi="宋体" w:cs="宋体"/>
                <w:color w:val="auto"/>
                <w:kern w:val="0"/>
                <w:highlight w:val="none"/>
              </w:rPr>
            </w:pPr>
          </w:p>
        </w:tc>
        <w:tc>
          <w:tcPr>
            <w:tcW w:w="4615" w:type="dxa"/>
            <w:gridSpan w:val="4"/>
            <w:tcBorders>
              <w:left w:val="single" w:color="auto" w:sz="4" w:space="0"/>
              <w:right w:val="single" w:color="auto" w:sz="4" w:space="0"/>
            </w:tcBorders>
            <w:noWrap w:val="0"/>
            <w:vAlign w:val="bottom"/>
          </w:tcPr>
          <w:p>
            <w:pPr>
              <w:keepNext w:val="0"/>
              <w:keepLines w:val="0"/>
              <w:suppressLineNumbers w:val="0"/>
              <w:spacing w:before="0" w:beforeAutospacing="0" w:after="0" w:afterAutospacing="0" w:line="240" w:lineRule="auto"/>
              <w:ind w:left="0" w:right="0"/>
              <w:rPr>
                <w:rFonts w:ascii="宋体" w:hAnsi="宋体" w:cs="宋体"/>
                <w:color w:val="auto"/>
                <w:kern w:val="0"/>
                <w:highlight w:val="none"/>
              </w:rPr>
            </w:pPr>
          </w:p>
        </w:tc>
        <w:tc>
          <w:tcPr>
            <w:tcW w:w="4747" w:type="dxa"/>
            <w:gridSpan w:val="3"/>
            <w:tcBorders>
              <w:left w:val="single" w:color="auto" w:sz="4" w:space="0"/>
              <w:right w:val="single" w:color="auto" w:sz="4" w:space="0"/>
            </w:tcBorders>
            <w:noWrap w:val="0"/>
            <w:vAlign w:val="bottom"/>
          </w:tcPr>
          <w:p>
            <w:pPr>
              <w:keepNext w:val="0"/>
              <w:keepLines w:val="0"/>
              <w:suppressLineNumbers w:val="0"/>
              <w:spacing w:before="0" w:beforeAutospacing="0" w:after="0" w:afterAutospacing="0" w:line="240" w:lineRule="auto"/>
              <w:ind w:left="0" w:right="0"/>
              <w:rPr>
                <w:rFonts w:ascii="宋体" w:hAnsi="宋体" w:cs="宋体"/>
                <w:color w:val="auto"/>
                <w:kern w:val="0"/>
                <w:highlight w:val="none"/>
              </w:rPr>
            </w:pPr>
          </w:p>
        </w:tc>
        <w:tc>
          <w:tcPr>
            <w:tcW w:w="3490" w:type="dxa"/>
            <w:gridSpan w:val="3"/>
            <w:tcBorders>
              <w:left w:val="single" w:color="auto" w:sz="4" w:space="0"/>
              <w:right w:val="double" w:color="auto" w:sz="4" w:space="0"/>
            </w:tcBorders>
            <w:noWrap w:val="0"/>
            <w:vAlign w:val="bottom"/>
          </w:tcPr>
          <w:p>
            <w:pPr>
              <w:keepNext w:val="0"/>
              <w:keepLines w:val="0"/>
              <w:suppressLineNumbers w:val="0"/>
              <w:spacing w:before="0" w:beforeAutospacing="0" w:after="0" w:afterAutospacing="0" w:line="240" w:lineRule="auto"/>
              <w:ind w:left="0" w:right="0"/>
              <w:rPr>
                <w:rFonts w:ascii="宋体" w:hAnsi="宋体" w:cs="宋体"/>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14164" w:type="dxa"/>
            <w:gridSpan w:val="13"/>
            <w:tcBorders>
              <w:left w:val="double" w:color="auto" w:sz="4" w:space="0"/>
              <w:right w:val="double" w:color="auto" w:sz="4" w:space="0"/>
            </w:tcBorders>
            <w:noWrap w:val="0"/>
            <w:vAlign w:val="bottom"/>
          </w:tcPr>
          <w:p>
            <w:pPr>
              <w:keepNext w:val="0"/>
              <w:keepLines w:val="0"/>
              <w:suppressLineNumbers w:val="0"/>
              <w:spacing w:before="0" w:beforeAutospacing="0" w:after="0" w:afterAutospacing="0" w:line="240" w:lineRule="auto"/>
              <w:ind w:left="0" w:right="0"/>
              <w:rPr>
                <w:rFonts w:ascii="宋体" w:hAnsi="宋体" w:cs="宋体"/>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14164" w:type="dxa"/>
            <w:gridSpan w:val="13"/>
            <w:tcBorders>
              <w:left w:val="double" w:color="auto" w:sz="4" w:space="0"/>
              <w:right w:val="double" w:color="auto" w:sz="4" w:space="0"/>
            </w:tcBorders>
            <w:noWrap w:val="0"/>
            <w:vAlign w:val="bottom"/>
          </w:tcPr>
          <w:p>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r>
              <w:rPr>
                <w:rFonts w:hint="eastAsia" w:ascii="宋体" w:hAnsi="宋体" w:cs="宋体"/>
                <w:b/>
                <w:color w:val="auto"/>
                <w:kern w:val="0"/>
                <w:highlight w:val="none"/>
              </w:rPr>
              <w:t>商务部分响应表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870" w:type="dxa"/>
            <w:tcBorders>
              <w:left w:val="double" w:color="auto" w:sz="4" w:space="0"/>
              <w:right w:val="single" w:color="auto" w:sz="4" w:space="0"/>
            </w:tcBorders>
            <w:noWrap w:val="0"/>
            <w:vAlign w:val="bottom"/>
          </w:tcPr>
          <w:p>
            <w:pPr>
              <w:keepNext w:val="0"/>
              <w:keepLines w:val="0"/>
              <w:suppressLineNumbers w:val="0"/>
              <w:spacing w:before="0" w:beforeAutospacing="0" w:after="0" w:afterAutospacing="0" w:line="240" w:lineRule="auto"/>
              <w:ind w:left="0" w:right="0"/>
              <w:rPr>
                <w:rFonts w:ascii="宋体" w:hAnsi="宋体" w:cs="宋体"/>
                <w:color w:val="auto"/>
                <w:kern w:val="0"/>
                <w:highlight w:val="none"/>
              </w:rPr>
            </w:pPr>
            <w:r>
              <w:rPr>
                <w:rFonts w:hint="eastAsia" w:ascii="宋体" w:hAnsi="宋体" w:cs="宋体"/>
                <w:color w:val="auto"/>
                <w:kern w:val="0"/>
                <w:highlight w:val="none"/>
              </w:rPr>
              <w:t xml:space="preserve"> 序号</w:t>
            </w:r>
          </w:p>
        </w:tc>
        <w:tc>
          <w:tcPr>
            <w:tcW w:w="4006" w:type="dxa"/>
            <w:gridSpan w:val="4"/>
            <w:tcBorders>
              <w:left w:val="single" w:color="auto" w:sz="4" w:space="0"/>
              <w:right w:val="single" w:color="auto" w:sz="4" w:space="0"/>
            </w:tcBorders>
            <w:noWrap w:val="0"/>
            <w:vAlign w:val="bottom"/>
          </w:tcPr>
          <w:p>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r>
              <w:rPr>
                <w:rFonts w:hint="eastAsia" w:ascii="宋体" w:hAnsi="宋体" w:cs="宋体"/>
                <w:b/>
                <w:color w:val="auto"/>
                <w:kern w:val="0"/>
                <w:highlight w:val="none"/>
                <w:lang w:eastAsia="zh-CN"/>
              </w:rPr>
              <w:t>询价询价文件</w:t>
            </w:r>
            <w:r>
              <w:rPr>
                <w:rFonts w:hint="eastAsia" w:ascii="宋体" w:hAnsi="宋体" w:cs="宋体"/>
                <w:b/>
                <w:color w:val="auto"/>
                <w:kern w:val="0"/>
                <w:highlight w:val="none"/>
              </w:rPr>
              <w:t>商务要求</w:t>
            </w:r>
          </w:p>
        </w:tc>
        <w:tc>
          <w:tcPr>
            <w:tcW w:w="7274" w:type="dxa"/>
            <w:gridSpan w:val="6"/>
            <w:tcBorders>
              <w:left w:val="single" w:color="auto" w:sz="4" w:space="0"/>
              <w:right w:val="single" w:color="auto" w:sz="4" w:space="0"/>
            </w:tcBorders>
            <w:noWrap w:val="0"/>
            <w:vAlign w:val="bottom"/>
          </w:tcPr>
          <w:p>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r>
              <w:rPr>
                <w:rFonts w:hint="eastAsia" w:ascii="宋体" w:hAnsi="宋体" w:cs="宋体"/>
                <w:b/>
                <w:color w:val="auto"/>
                <w:kern w:val="0"/>
                <w:highlight w:val="none"/>
              </w:rPr>
              <w:t>竞标响应具体内容</w:t>
            </w:r>
          </w:p>
        </w:tc>
        <w:tc>
          <w:tcPr>
            <w:tcW w:w="2014" w:type="dxa"/>
            <w:gridSpan w:val="2"/>
            <w:tcBorders>
              <w:left w:val="single" w:color="auto" w:sz="4" w:space="0"/>
              <w:right w:val="double" w:color="auto" w:sz="4" w:space="0"/>
            </w:tcBorders>
            <w:noWrap w:val="0"/>
            <w:vAlign w:val="bottom"/>
          </w:tcPr>
          <w:p>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r>
              <w:rPr>
                <w:rFonts w:hint="eastAsia" w:ascii="宋体" w:hAnsi="宋体" w:cs="宋体"/>
                <w:b/>
                <w:color w:val="auto"/>
                <w:kern w:val="0"/>
                <w:highlight w:val="none"/>
              </w:rPr>
              <w:t>备注说明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870" w:type="dxa"/>
            <w:tcBorders>
              <w:left w:val="double" w:color="auto" w:sz="4" w:space="0"/>
              <w:right w:val="single" w:color="auto" w:sz="4" w:space="0"/>
            </w:tcBorders>
            <w:noWrap w:val="0"/>
            <w:vAlign w:val="bottom"/>
          </w:tcPr>
          <w:p>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r>
              <w:rPr>
                <w:rFonts w:hint="eastAsia" w:ascii="宋体" w:hAnsi="宋体" w:cs="宋体"/>
                <w:color w:val="auto"/>
                <w:kern w:val="0"/>
                <w:highlight w:val="none"/>
              </w:rPr>
              <w:t>1</w:t>
            </w:r>
          </w:p>
        </w:tc>
        <w:tc>
          <w:tcPr>
            <w:tcW w:w="4006" w:type="dxa"/>
            <w:gridSpan w:val="4"/>
            <w:tcBorders>
              <w:left w:val="single" w:color="auto" w:sz="4" w:space="0"/>
              <w:right w:val="single" w:color="auto" w:sz="4" w:space="0"/>
            </w:tcBorders>
            <w:noWrap w:val="0"/>
            <w:vAlign w:val="bottom"/>
          </w:tcPr>
          <w:p>
            <w:pPr>
              <w:keepNext w:val="0"/>
              <w:keepLines w:val="0"/>
              <w:suppressLineNumbers w:val="0"/>
              <w:spacing w:before="0" w:beforeAutospacing="0" w:after="0" w:afterAutospacing="0" w:line="240" w:lineRule="auto"/>
              <w:ind w:left="0" w:right="0"/>
              <w:rPr>
                <w:rFonts w:ascii="宋体" w:hAnsi="宋体" w:cs="宋体"/>
                <w:b/>
                <w:color w:val="auto"/>
                <w:kern w:val="0"/>
                <w:highlight w:val="none"/>
              </w:rPr>
            </w:pPr>
            <w:r>
              <w:rPr>
                <w:rFonts w:hint="eastAsia" w:ascii="宋体" w:hAnsi="宋体" w:cs="宋体"/>
                <w:b/>
                <w:color w:val="auto"/>
                <w:kern w:val="0"/>
                <w:highlight w:val="none"/>
                <w:lang w:val="en-US" w:eastAsia="zh-CN"/>
              </w:rPr>
              <w:t>合同履约期限（服务期）</w:t>
            </w:r>
            <w:r>
              <w:rPr>
                <w:rFonts w:hint="eastAsia" w:ascii="宋体" w:hAnsi="宋体" w:cs="宋体"/>
                <w:b/>
                <w:color w:val="auto"/>
                <w:kern w:val="0"/>
                <w:highlight w:val="none"/>
              </w:rPr>
              <w:t>：</w:t>
            </w:r>
            <w:r>
              <w:rPr>
                <w:rFonts w:hint="eastAsia" w:ascii="宋体" w:hAnsi="宋体" w:cs="宋体"/>
                <w:b/>
                <w:color w:val="auto"/>
                <w:kern w:val="0"/>
                <w:highlight w:val="none"/>
                <w:u w:val="single"/>
              </w:rPr>
              <w:t xml:space="preserve"> （</w:t>
            </w:r>
            <w:r>
              <w:rPr>
                <w:rFonts w:hint="eastAsia" w:ascii="宋体" w:hAnsi="宋体" w:cs="宋体"/>
                <w:b/>
                <w:color w:val="auto"/>
                <w:kern w:val="0"/>
                <w:highlight w:val="none"/>
                <w:u w:val="single"/>
                <w:lang w:eastAsia="zh-CN"/>
              </w:rPr>
              <w:t>询价询价文件</w:t>
            </w:r>
            <w:r>
              <w:rPr>
                <w:rFonts w:hint="eastAsia" w:ascii="宋体" w:hAnsi="宋体" w:cs="宋体"/>
                <w:b/>
                <w:color w:val="auto"/>
                <w:kern w:val="0"/>
                <w:highlight w:val="none"/>
                <w:u w:val="single"/>
              </w:rPr>
              <w:t xml:space="preserve">要求） </w:t>
            </w:r>
          </w:p>
        </w:tc>
        <w:tc>
          <w:tcPr>
            <w:tcW w:w="7274" w:type="dxa"/>
            <w:gridSpan w:val="6"/>
            <w:tcBorders>
              <w:left w:val="single" w:color="auto" w:sz="4" w:space="0"/>
              <w:right w:val="single" w:color="auto" w:sz="4" w:space="0"/>
            </w:tcBorders>
            <w:noWrap w:val="0"/>
            <w:vAlign w:val="bottom"/>
          </w:tcPr>
          <w:p>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p>
        </w:tc>
        <w:tc>
          <w:tcPr>
            <w:tcW w:w="2014" w:type="dxa"/>
            <w:gridSpan w:val="2"/>
            <w:tcBorders>
              <w:left w:val="single" w:color="auto" w:sz="4" w:space="0"/>
              <w:right w:val="double" w:color="auto" w:sz="4" w:space="0"/>
            </w:tcBorders>
            <w:noWrap w:val="0"/>
            <w:vAlign w:val="bottom"/>
          </w:tcPr>
          <w:p>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870" w:type="dxa"/>
            <w:tcBorders>
              <w:left w:val="double" w:color="auto" w:sz="4" w:space="0"/>
              <w:right w:val="single" w:color="auto" w:sz="4" w:space="0"/>
            </w:tcBorders>
            <w:noWrap w:val="0"/>
            <w:vAlign w:val="bottom"/>
          </w:tcPr>
          <w:p>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r>
              <w:rPr>
                <w:rFonts w:hint="eastAsia" w:ascii="宋体" w:hAnsi="宋体" w:cs="宋体"/>
                <w:color w:val="auto"/>
                <w:kern w:val="0"/>
                <w:highlight w:val="none"/>
              </w:rPr>
              <w:t>2</w:t>
            </w:r>
          </w:p>
        </w:tc>
        <w:tc>
          <w:tcPr>
            <w:tcW w:w="4006" w:type="dxa"/>
            <w:gridSpan w:val="4"/>
            <w:tcBorders>
              <w:left w:val="single" w:color="auto" w:sz="4" w:space="0"/>
              <w:right w:val="single" w:color="auto" w:sz="4" w:space="0"/>
            </w:tcBorders>
            <w:noWrap w:val="0"/>
            <w:vAlign w:val="bottom"/>
          </w:tcPr>
          <w:p>
            <w:pPr>
              <w:keepNext w:val="0"/>
              <w:keepLines w:val="0"/>
              <w:suppressLineNumbers w:val="0"/>
              <w:spacing w:before="0" w:beforeAutospacing="0" w:after="0" w:afterAutospacing="0" w:line="240" w:lineRule="auto"/>
              <w:ind w:left="0" w:right="0"/>
              <w:rPr>
                <w:rFonts w:ascii="宋体" w:hAnsi="宋体" w:cs="宋体"/>
                <w:b/>
                <w:color w:val="auto"/>
                <w:kern w:val="0"/>
                <w:highlight w:val="none"/>
              </w:rPr>
            </w:pPr>
            <w:r>
              <w:rPr>
                <w:rFonts w:hint="eastAsia" w:ascii="宋体" w:hAnsi="宋体" w:cs="宋体"/>
                <w:b/>
                <w:color w:val="auto"/>
                <w:kern w:val="0"/>
                <w:highlight w:val="none"/>
                <w:lang w:eastAsia="zh-CN"/>
              </w:rPr>
              <w:t>建设地点</w:t>
            </w:r>
            <w:r>
              <w:rPr>
                <w:rFonts w:hint="eastAsia" w:ascii="宋体" w:hAnsi="宋体" w:cs="宋体"/>
                <w:b/>
                <w:color w:val="auto"/>
                <w:kern w:val="0"/>
                <w:highlight w:val="none"/>
              </w:rPr>
              <w:t>：</w:t>
            </w:r>
            <w:r>
              <w:rPr>
                <w:rFonts w:hint="eastAsia" w:ascii="宋体" w:hAnsi="宋体" w:cs="宋体"/>
                <w:b/>
                <w:color w:val="auto"/>
                <w:kern w:val="0"/>
                <w:highlight w:val="none"/>
                <w:u w:val="single"/>
              </w:rPr>
              <w:t xml:space="preserve"> （</w:t>
            </w:r>
            <w:r>
              <w:rPr>
                <w:rFonts w:hint="eastAsia" w:ascii="宋体" w:hAnsi="宋体" w:cs="宋体"/>
                <w:b/>
                <w:color w:val="auto"/>
                <w:kern w:val="0"/>
                <w:highlight w:val="none"/>
                <w:u w:val="single"/>
                <w:lang w:eastAsia="zh-CN"/>
              </w:rPr>
              <w:t>询价询价文件</w:t>
            </w:r>
            <w:r>
              <w:rPr>
                <w:rFonts w:hint="eastAsia" w:ascii="宋体" w:hAnsi="宋体" w:cs="宋体"/>
                <w:b/>
                <w:color w:val="auto"/>
                <w:kern w:val="0"/>
                <w:highlight w:val="none"/>
                <w:u w:val="single"/>
              </w:rPr>
              <w:t>要求）</w:t>
            </w:r>
          </w:p>
        </w:tc>
        <w:tc>
          <w:tcPr>
            <w:tcW w:w="7274" w:type="dxa"/>
            <w:gridSpan w:val="6"/>
            <w:tcBorders>
              <w:left w:val="single" w:color="auto" w:sz="4" w:space="0"/>
              <w:right w:val="single" w:color="auto" w:sz="4" w:space="0"/>
            </w:tcBorders>
            <w:noWrap w:val="0"/>
            <w:vAlign w:val="bottom"/>
          </w:tcPr>
          <w:p>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p>
        </w:tc>
        <w:tc>
          <w:tcPr>
            <w:tcW w:w="2014" w:type="dxa"/>
            <w:gridSpan w:val="2"/>
            <w:tcBorders>
              <w:left w:val="single" w:color="auto" w:sz="4" w:space="0"/>
              <w:right w:val="double" w:color="auto" w:sz="4" w:space="0"/>
            </w:tcBorders>
            <w:noWrap w:val="0"/>
            <w:vAlign w:val="bottom"/>
          </w:tcPr>
          <w:p>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870" w:type="dxa"/>
            <w:tcBorders>
              <w:left w:val="double" w:color="auto" w:sz="4" w:space="0"/>
              <w:right w:val="single" w:color="auto" w:sz="4" w:space="0"/>
            </w:tcBorders>
            <w:noWrap w:val="0"/>
            <w:vAlign w:val="bottom"/>
          </w:tcPr>
          <w:p>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r>
              <w:rPr>
                <w:rFonts w:hint="eastAsia" w:ascii="宋体" w:hAnsi="宋体" w:cs="宋体"/>
                <w:color w:val="auto"/>
                <w:kern w:val="0"/>
                <w:highlight w:val="none"/>
              </w:rPr>
              <w:t>3</w:t>
            </w:r>
          </w:p>
        </w:tc>
        <w:tc>
          <w:tcPr>
            <w:tcW w:w="4006" w:type="dxa"/>
            <w:gridSpan w:val="4"/>
            <w:tcBorders>
              <w:left w:val="single" w:color="auto" w:sz="4" w:space="0"/>
              <w:right w:val="single" w:color="auto" w:sz="4" w:space="0"/>
            </w:tcBorders>
            <w:noWrap w:val="0"/>
            <w:vAlign w:val="bottom"/>
          </w:tcPr>
          <w:p>
            <w:pPr>
              <w:keepNext w:val="0"/>
              <w:keepLines w:val="0"/>
              <w:suppressLineNumbers w:val="0"/>
              <w:spacing w:before="0" w:beforeAutospacing="0" w:after="0" w:afterAutospacing="0" w:line="240" w:lineRule="auto"/>
              <w:ind w:left="0" w:right="0"/>
              <w:rPr>
                <w:rFonts w:ascii="宋体" w:hAnsi="宋体" w:cs="宋体"/>
                <w:b/>
                <w:color w:val="auto"/>
                <w:kern w:val="0"/>
                <w:highlight w:val="none"/>
              </w:rPr>
            </w:pPr>
            <w:r>
              <w:rPr>
                <w:rFonts w:hint="eastAsia" w:ascii="宋体" w:hAnsi="宋体" w:cs="宋体"/>
                <w:b/>
                <w:color w:val="auto"/>
                <w:kern w:val="0"/>
                <w:highlight w:val="none"/>
                <w:lang w:eastAsia="zh-CN"/>
              </w:rPr>
              <w:t>付款条件</w:t>
            </w:r>
            <w:r>
              <w:rPr>
                <w:rFonts w:hint="eastAsia" w:ascii="宋体" w:hAnsi="宋体" w:cs="宋体"/>
                <w:b/>
                <w:color w:val="auto"/>
                <w:kern w:val="0"/>
                <w:highlight w:val="none"/>
              </w:rPr>
              <w:t>：</w:t>
            </w:r>
            <w:r>
              <w:rPr>
                <w:rFonts w:hint="eastAsia" w:ascii="宋体" w:hAnsi="宋体" w:cs="宋体"/>
                <w:b/>
                <w:color w:val="auto"/>
                <w:kern w:val="0"/>
                <w:highlight w:val="none"/>
                <w:u w:val="single"/>
              </w:rPr>
              <w:t>（</w:t>
            </w:r>
            <w:r>
              <w:rPr>
                <w:rFonts w:hint="eastAsia" w:ascii="宋体" w:hAnsi="宋体" w:cs="宋体"/>
                <w:b/>
                <w:color w:val="auto"/>
                <w:kern w:val="0"/>
                <w:highlight w:val="none"/>
                <w:u w:val="single"/>
                <w:lang w:eastAsia="zh-CN"/>
              </w:rPr>
              <w:t>询价询价文件</w:t>
            </w:r>
            <w:r>
              <w:rPr>
                <w:rFonts w:hint="eastAsia" w:ascii="宋体" w:hAnsi="宋体" w:cs="宋体"/>
                <w:b/>
                <w:color w:val="auto"/>
                <w:kern w:val="0"/>
                <w:highlight w:val="none"/>
                <w:u w:val="single"/>
              </w:rPr>
              <w:t>要求）</w:t>
            </w:r>
          </w:p>
        </w:tc>
        <w:tc>
          <w:tcPr>
            <w:tcW w:w="7274" w:type="dxa"/>
            <w:gridSpan w:val="6"/>
            <w:tcBorders>
              <w:left w:val="single" w:color="auto" w:sz="4" w:space="0"/>
              <w:right w:val="single" w:color="auto" w:sz="4" w:space="0"/>
            </w:tcBorders>
            <w:noWrap w:val="0"/>
            <w:vAlign w:val="bottom"/>
          </w:tcPr>
          <w:p>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p>
        </w:tc>
        <w:tc>
          <w:tcPr>
            <w:tcW w:w="2014" w:type="dxa"/>
            <w:gridSpan w:val="2"/>
            <w:tcBorders>
              <w:left w:val="single" w:color="auto" w:sz="4" w:space="0"/>
              <w:right w:val="double" w:color="auto" w:sz="4" w:space="0"/>
            </w:tcBorders>
            <w:noWrap w:val="0"/>
            <w:vAlign w:val="bottom"/>
          </w:tcPr>
          <w:p>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870" w:type="dxa"/>
            <w:tcBorders>
              <w:left w:val="double" w:color="auto" w:sz="4" w:space="0"/>
              <w:right w:val="single" w:color="auto" w:sz="4" w:space="0"/>
            </w:tcBorders>
            <w:noWrap w:val="0"/>
            <w:vAlign w:val="bottom"/>
          </w:tcPr>
          <w:p>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r>
              <w:rPr>
                <w:rFonts w:hint="eastAsia" w:ascii="宋体" w:hAnsi="宋体" w:cs="宋体"/>
                <w:color w:val="auto"/>
                <w:kern w:val="0"/>
                <w:highlight w:val="none"/>
              </w:rPr>
              <w:t>4</w:t>
            </w:r>
          </w:p>
        </w:tc>
        <w:tc>
          <w:tcPr>
            <w:tcW w:w="4006" w:type="dxa"/>
            <w:gridSpan w:val="4"/>
            <w:tcBorders>
              <w:left w:val="single" w:color="auto" w:sz="4" w:space="0"/>
              <w:right w:val="single" w:color="auto" w:sz="4" w:space="0"/>
            </w:tcBorders>
            <w:noWrap w:val="0"/>
            <w:vAlign w:val="bottom"/>
          </w:tcPr>
          <w:p>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r>
              <w:rPr>
                <w:rFonts w:hint="eastAsia" w:ascii="宋体" w:hAnsi="宋体" w:cs="宋体"/>
                <w:color w:val="auto"/>
                <w:kern w:val="0"/>
                <w:highlight w:val="none"/>
              </w:rPr>
              <w:t>……</w:t>
            </w:r>
          </w:p>
        </w:tc>
        <w:tc>
          <w:tcPr>
            <w:tcW w:w="7274" w:type="dxa"/>
            <w:gridSpan w:val="6"/>
            <w:tcBorders>
              <w:left w:val="single" w:color="auto" w:sz="4" w:space="0"/>
              <w:right w:val="single" w:color="auto" w:sz="4" w:space="0"/>
            </w:tcBorders>
            <w:noWrap w:val="0"/>
            <w:vAlign w:val="bottom"/>
          </w:tcPr>
          <w:p>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p>
        </w:tc>
        <w:tc>
          <w:tcPr>
            <w:tcW w:w="2014" w:type="dxa"/>
            <w:gridSpan w:val="2"/>
            <w:tcBorders>
              <w:left w:val="single" w:color="auto" w:sz="4" w:space="0"/>
              <w:right w:val="double" w:color="auto" w:sz="4" w:space="0"/>
            </w:tcBorders>
            <w:noWrap w:val="0"/>
            <w:vAlign w:val="bottom"/>
          </w:tcPr>
          <w:p>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870" w:type="dxa"/>
            <w:tcBorders>
              <w:left w:val="double" w:color="auto" w:sz="4" w:space="0"/>
              <w:right w:val="single" w:color="auto" w:sz="4" w:space="0"/>
            </w:tcBorders>
            <w:noWrap w:val="0"/>
            <w:vAlign w:val="bottom"/>
          </w:tcPr>
          <w:p>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r>
              <w:rPr>
                <w:rFonts w:hint="eastAsia" w:ascii="宋体" w:hAnsi="宋体" w:cs="宋体"/>
                <w:color w:val="auto"/>
                <w:kern w:val="0"/>
                <w:highlight w:val="none"/>
              </w:rPr>
              <w:t>5</w:t>
            </w:r>
          </w:p>
        </w:tc>
        <w:tc>
          <w:tcPr>
            <w:tcW w:w="4006" w:type="dxa"/>
            <w:gridSpan w:val="4"/>
            <w:tcBorders>
              <w:left w:val="single" w:color="auto" w:sz="4" w:space="0"/>
              <w:right w:val="single" w:color="auto" w:sz="4" w:space="0"/>
            </w:tcBorders>
            <w:noWrap w:val="0"/>
            <w:vAlign w:val="top"/>
          </w:tcPr>
          <w:p>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r>
              <w:rPr>
                <w:rFonts w:hint="eastAsia" w:ascii="宋体" w:hAnsi="宋体" w:cs="宋体"/>
                <w:color w:val="auto"/>
                <w:kern w:val="0"/>
                <w:highlight w:val="none"/>
              </w:rPr>
              <w:t>……</w:t>
            </w:r>
          </w:p>
        </w:tc>
        <w:tc>
          <w:tcPr>
            <w:tcW w:w="7274" w:type="dxa"/>
            <w:gridSpan w:val="6"/>
            <w:tcBorders>
              <w:left w:val="single" w:color="auto" w:sz="4" w:space="0"/>
              <w:right w:val="single" w:color="auto" w:sz="4" w:space="0"/>
            </w:tcBorders>
            <w:noWrap w:val="0"/>
            <w:vAlign w:val="bottom"/>
          </w:tcPr>
          <w:p>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p>
        </w:tc>
        <w:tc>
          <w:tcPr>
            <w:tcW w:w="2014" w:type="dxa"/>
            <w:gridSpan w:val="2"/>
            <w:tcBorders>
              <w:left w:val="single" w:color="auto" w:sz="4" w:space="0"/>
              <w:right w:val="double" w:color="auto" w:sz="4" w:space="0"/>
            </w:tcBorders>
            <w:noWrap w:val="0"/>
            <w:vAlign w:val="bottom"/>
          </w:tcPr>
          <w:p>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14164" w:type="dxa"/>
            <w:gridSpan w:val="13"/>
            <w:tcBorders>
              <w:left w:val="double" w:color="auto" w:sz="4" w:space="0"/>
              <w:right w:val="double" w:color="auto" w:sz="4" w:space="0"/>
            </w:tcBorders>
            <w:noWrap w:val="0"/>
            <w:vAlign w:val="bottom"/>
          </w:tcPr>
          <w:p>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r>
              <w:rPr>
                <w:rFonts w:hint="eastAsia" w:ascii="宋体" w:hAnsi="宋体" w:cs="宋体"/>
                <w:b/>
                <w:color w:val="auto"/>
                <w:kern w:val="0"/>
                <w:highlight w:val="none"/>
              </w:rPr>
              <w:t>*商务部分—业绩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1105" w:type="dxa"/>
            <w:gridSpan w:val="2"/>
            <w:tcBorders>
              <w:left w:val="double" w:color="auto" w:sz="4" w:space="0"/>
              <w:right w:val="single" w:color="auto" w:sz="4" w:space="0"/>
            </w:tcBorders>
            <w:noWrap w:val="0"/>
            <w:vAlign w:val="bottom"/>
          </w:tcPr>
          <w:p>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r>
              <w:rPr>
                <w:rFonts w:hint="eastAsia" w:ascii="宋体" w:hAnsi="宋体" w:cs="宋体"/>
                <w:color w:val="auto"/>
                <w:kern w:val="0"/>
                <w:highlight w:val="none"/>
              </w:rPr>
              <w:t>序号</w:t>
            </w:r>
          </w:p>
        </w:tc>
        <w:tc>
          <w:tcPr>
            <w:tcW w:w="1108" w:type="dxa"/>
            <w:gridSpan w:val="2"/>
            <w:tcBorders>
              <w:left w:val="single" w:color="auto" w:sz="4" w:space="0"/>
              <w:right w:val="single" w:color="auto" w:sz="4" w:space="0"/>
            </w:tcBorders>
            <w:noWrap w:val="0"/>
            <w:vAlign w:val="bottom"/>
          </w:tcPr>
          <w:p>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r>
              <w:rPr>
                <w:rFonts w:hint="eastAsia" w:ascii="宋体" w:hAnsi="宋体" w:cs="宋体"/>
                <w:color w:val="auto"/>
                <w:kern w:val="0"/>
                <w:highlight w:val="none"/>
              </w:rPr>
              <w:t>采购人</w:t>
            </w:r>
          </w:p>
        </w:tc>
        <w:tc>
          <w:tcPr>
            <w:tcW w:w="2669" w:type="dxa"/>
            <w:gridSpan w:val="2"/>
            <w:tcBorders>
              <w:left w:val="single" w:color="auto" w:sz="4" w:space="0"/>
              <w:right w:val="single" w:color="auto" w:sz="4" w:space="0"/>
            </w:tcBorders>
            <w:noWrap w:val="0"/>
            <w:vAlign w:val="bottom"/>
          </w:tcPr>
          <w:p>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r>
              <w:rPr>
                <w:rFonts w:hint="eastAsia" w:ascii="宋体" w:hAnsi="宋体" w:cs="宋体"/>
                <w:color w:val="auto"/>
                <w:kern w:val="0"/>
                <w:highlight w:val="none"/>
              </w:rPr>
              <w:t>项目名称</w:t>
            </w:r>
          </w:p>
        </w:tc>
        <w:tc>
          <w:tcPr>
            <w:tcW w:w="3883" w:type="dxa"/>
            <w:gridSpan w:val="2"/>
            <w:tcBorders>
              <w:left w:val="single" w:color="auto" w:sz="4" w:space="0"/>
              <w:right w:val="single" w:color="auto" w:sz="4" w:space="0"/>
            </w:tcBorders>
            <w:noWrap w:val="0"/>
            <w:vAlign w:val="bottom"/>
          </w:tcPr>
          <w:p>
            <w:pPr>
              <w:keepNext w:val="0"/>
              <w:keepLines w:val="0"/>
              <w:suppressLineNumbers w:val="0"/>
              <w:spacing w:before="0" w:beforeAutospacing="0" w:after="0" w:afterAutospacing="0" w:line="240" w:lineRule="auto"/>
              <w:ind w:left="0" w:right="0"/>
              <w:jc w:val="center"/>
              <w:rPr>
                <w:rFonts w:hint="eastAsia" w:ascii="宋体" w:hAnsi="宋体" w:cs="宋体"/>
                <w:color w:val="auto"/>
                <w:kern w:val="0"/>
                <w:highlight w:val="none"/>
              </w:rPr>
            </w:pPr>
            <w:r>
              <w:rPr>
                <w:rFonts w:hint="eastAsia" w:ascii="宋体" w:hAnsi="宋体" w:cs="宋体"/>
                <w:color w:val="auto"/>
                <w:kern w:val="0"/>
                <w:highlight w:val="none"/>
              </w:rPr>
              <w:t>合同主要内容</w:t>
            </w:r>
          </w:p>
        </w:tc>
        <w:tc>
          <w:tcPr>
            <w:tcW w:w="1501" w:type="dxa"/>
            <w:tcBorders>
              <w:left w:val="single" w:color="auto" w:sz="4" w:space="0"/>
              <w:right w:val="single" w:color="auto" w:sz="4" w:space="0"/>
            </w:tcBorders>
            <w:noWrap w:val="0"/>
            <w:vAlign w:val="bottom"/>
          </w:tcPr>
          <w:p>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r>
              <w:rPr>
                <w:rFonts w:hint="eastAsia" w:ascii="宋体" w:hAnsi="宋体" w:cs="宋体"/>
                <w:color w:val="auto"/>
                <w:kern w:val="0"/>
                <w:highlight w:val="none"/>
              </w:rPr>
              <w:t>合同金额</w:t>
            </w:r>
          </w:p>
        </w:tc>
        <w:tc>
          <w:tcPr>
            <w:tcW w:w="1929" w:type="dxa"/>
            <w:gridSpan w:val="3"/>
            <w:tcBorders>
              <w:left w:val="single" w:color="auto" w:sz="4" w:space="0"/>
              <w:right w:val="single" w:color="auto" w:sz="4" w:space="0"/>
            </w:tcBorders>
            <w:noWrap w:val="0"/>
            <w:vAlign w:val="bottom"/>
          </w:tcPr>
          <w:p>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r>
              <w:rPr>
                <w:rFonts w:hint="eastAsia" w:ascii="宋体" w:hAnsi="宋体" w:cs="宋体"/>
                <w:color w:val="auto"/>
                <w:kern w:val="0"/>
                <w:highlight w:val="none"/>
              </w:rPr>
              <w:t>合同签订时间</w:t>
            </w:r>
          </w:p>
        </w:tc>
        <w:tc>
          <w:tcPr>
            <w:tcW w:w="1969" w:type="dxa"/>
            <w:tcBorders>
              <w:left w:val="single" w:color="auto" w:sz="4" w:space="0"/>
              <w:right w:val="double" w:color="auto" w:sz="4" w:space="0"/>
            </w:tcBorders>
            <w:noWrap w:val="0"/>
            <w:vAlign w:val="bottom"/>
          </w:tcPr>
          <w:p>
            <w:pPr>
              <w:keepNext w:val="0"/>
              <w:keepLines w:val="0"/>
              <w:suppressLineNumbers w:val="0"/>
              <w:spacing w:before="0" w:beforeAutospacing="0" w:after="0" w:afterAutospacing="0" w:line="240" w:lineRule="auto"/>
              <w:ind w:left="0" w:right="0"/>
              <w:jc w:val="center"/>
              <w:rPr>
                <w:rFonts w:ascii="宋体" w:hAnsi="宋体" w:cs="宋体"/>
                <w:color w:val="auto"/>
                <w:kern w:val="0"/>
                <w:highlight w:val="none"/>
              </w:rPr>
            </w:pPr>
            <w:r>
              <w:rPr>
                <w:rFonts w:hint="eastAsia" w:ascii="宋体" w:hAnsi="宋体" w:cs="宋体"/>
                <w:b/>
                <w:color w:val="auto"/>
                <w:kern w:val="0"/>
                <w:highlight w:val="none"/>
              </w:rPr>
              <w:t>备注说明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1105" w:type="dxa"/>
            <w:gridSpan w:val="2"/>
            <w:tcBorders>
              <w:left w:val="double" w:color="auto" w:sz="4" w:space="0"/>
              <w:right w:val="single" w:color="auto" w:sz="4" w:space="0"/>
            </w:tcBorders>
            <w:noWrap w:val="0"/>
            <w:vAlign w:val="bottom"/>
          </w:tcPr>
          <w:p>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r>
              <w:rPr>
                <w:rFonts w:hint="eastAsia" w:ascii="宋体" w:hAnsi="宋体" w:cs="宋体"/>
                <w:b/>
                <w:color w:val="auto"/>
                <w:kern w:val="0"/>
                <w:highlight w:val="none"/>
              </w:rPr>
              <w:t>1</w:t>
            </w:r>
          </w:p>
        </w:tc>
        <w:tc>
          <w:tcPr>
            <w:tcW w:w="1108" w:type="dxa"/>
            <w:gridSpan w:val="2"/>
            <w:tcBorders>
              <w:left w:val="single" w:color="auto" w:sz="4" w:space="0"/>
              <w:right w:val="single" w:color="auto" w:sz="4" w:space="0"/>
            </w:tcBorders>
            <w:noWrap w:val="0"/>
            <w:vAlign w:val="bottom"/>
          </w:tcPr>
          <w:p>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p>
        </w:tc>
        <w:tc>
          <w:tcPr>
            <w:tcW w:w="2669" w:type="dxa"/>
            <w:gridSpan w:val="2"/>
            <w:tcBorders>
              <w:left w:val="single" w:color="auto" w:sz="4" w:space="0"/>
              <w:right w:val="single" w:color="auto" w:sz="4" w:space="0"/>
            </w:tcBorders>
            <w:noWrap w:val="0"/>
            <w:vAlign w:val="bottom"/>
          </w:tcPr>
          <w:p>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p>
        </w:tc>
        <w:tc>
          <w:tcPr>
            <w:tcW w:w="3883" w:type="dxa"/>
            <w:gridSpan w:val="2"/>
            <w:tcBorders>
              <w:left w:val="single" w:color="auto" w:sz="4" w:space="0"/>
              <w:right w:val="single" w:color="auto" w:sz="4" w:space="0"/>
            </w:tcBorders>
            <w:noWrap w:val="0"/>
            <w:vAlign w:val="bottom"/>
          </w:tcPr>
          <w:p>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p>
        </w:tc>
        <w:tc>
          <w:tcPr>
            <w:tcW w:w="1501" w:type="dxa"/>
            <w:tcBorders>
              <w:left w:val="single" w:color="auto" w:sz="4" w:space="0"/>
              <w:right w:val="single" w:color="auto" w:sz="4" w:space="0"/>
            </w:tcBorders>
            <w:noWrap w:val="0"/>
            <w:vAlign w:val="bottom"/>
          </w:tcPr>
          <w:p>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p>
        </w:tc>
        <w:tc>
          <w:tcPr>
            <w:tcW w:w="1929" w:type="dxa"/>
            <w:gridSpan w:val="3"/>
            <w:tcBorders>
              <w:left w:val="single" w:color="auto" w:sz="4" w:space="0"/>
              <w:right w:val="single" w:color="auto" w:sz="4" w:space="0"/>
            </w:tcBorders>
            <w:noWrap w:val="0"/>
            <w:vAlign w:val="bottom"/>
          </w:tcPr>
          <w:p>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p>
        </w:tc>
        <w:tc>
          <w:tcPr>
            <w:tcW w:w="1969" w:type="dxa"/>
            <w:tcBorders>
              <w:left w:val="single" w:color="auto" w:sz="4" w:space="0"/>
              <w:right w:val="double" w:color="auto" w:sz="4" w:space="0"/>
            </w:tcBorders>
            <w:noWrap w:val="0"/>
            <w:vAlign w:val="bottom"/>
          </w:tcPr>
          <w:p>
            <w:pPr>
              <w:keepNext w:val="0"/>
              <w:keepLines w:val="0"/>
              <w:suppressLineNumbers w:val="0"/>
              <w:spacing w:before="0" w:beforeAutospacing="0" w:after="0" w:afterAutospacing="0" w:line="240" w:lineRule="auto"/>
              <w:ind w:left="0" w:right="0"/>
              <w:rPr>
                <w:rFonts w:ascii="宋体" w:hAnsi="宋体" w:cs="宋体"/>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1105" w:type="dxa"/>
            <w:gridSpan w:val="2"/>
            <w:tcBorders>
              <w:left w:val="double" w:color="auto" w:sz="4" w:space="0"/>
              <w:right w:val="single" w:color="auto" w:sz="4" w:space="0"/>
            </w:tcBorders>
            <w:noWrap w:val="0"/>
            <w:vAlign w:val="bottom"/>
          </w:tcPr>
          <w:p>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r>
              <w:rPr>
                <w:rFonts w:hint="eastAsia" w:ascii="宋体" w:hAnsi="宋体" w:cs="宋体"/>
                <w:b/>
                <w:color w:val="auto"/>
                <w:kern w:val="0"/>
                <w:highlight w:val="none"/>
              </w:rPr>
              <w:t>2</w:t>
            </w:r>
          </w:p>
        </w:tc>
        <w:tc>
          <w:tcPr>
            <w:tcW w:w="1108" w:type="dxa"/>
            <w:gridSpan w:val="2"/>
            <w:tcBorders>
              <w:left w:val="single" w:color="auto" w:sz="4" w:space="0"/>
              <w:right w:val="single" w:color="auto" w:sz="4" w:space="0"/>
            </w:tcBorders>
            <w:noWrap w:val="0"/>
            <w:vAlign w:val="bottom"/>
          </w:tcPr>
          <w:p>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p>
        </w:tc>
        <w:tc>
          <w:tcPr>
            <w:tcW w:w="2669" w:type="dxa"/>
            <w:gridSpan w:val="2"/>
            <w:tcBorders>
              <w:left w:val="single" w:color="auto" w:sz="4" w:space="0"/>
              <w:right w:val="single" w:color="auto" w:sz="4" w:space="0"/>
            </w:tcBorders>
            <w:noWrap w:val="0"/>
            <w:vAlign w:val="bottom"/>
          </w:tcPr>
          <w:p>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p>
        </w:tc>
        <w:tc>
          <w:tcPr>
            <w:tcW w:w="3883" w:type="dxa"/>
            <w:gridSpan w:val="2"/>
            <w:tcBorders>
              <w:left w:val="single" w:color="auto" w:sz="4" w:space="0"/>
              <w:right w:val="single" w:color="auto" w:sz="4" w:space="0"/>
            </w:tcBorders>
            <w:noWrap w:val="0"/>
            <w:vAlign w:val="bottom"/>
          </w:tcPr>
          <w:p>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p>
        </w:tc>
        <w:tc>
          <w:tcPr>
            <w:tcW w:w="1501" w:type="dxa"/>
            <w:tcBorders>
              <w:left w:val="single" w:color="auto" w:sz="4" w:space="0"/>
              <w:right w:val="single" w:color="auto" w:sz="4" w:space="0"/>
            </w:tcBorders>
            <w:noWrap w:val="0"/>
            <w:vAlign w:val="bottom"/>
          </w:tcPr>
          <w:p>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p>
        </w:tc>
        <w:tc>
          <w:tcPr>
            <w:tcW w:w="1929" w:type="dxa"/>
            <w:gridSpan w:val="3"/>
            <w:tcBorders>
              <w:left w:val="single" w:color="auto" w:sz="4" w:space="0"/>
              <w:right w:val="single" w:color="auto" w:sz="4" w:space="0"/>
            </w:tcBorders>
            <w:noWrap w:val="0"/>
            <w:vAlign w:val="bottom"/>
          </w:tcPr>
          <w:p>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p>
        </w:tc>
        <w:tc>
          <w:tcPr>
            <w:tcW w:w="1969" w:type="dxa"/>
            <w:tcBorders>
              <w:left w:val="single" w:color="auto" w:sz="4" w:space="0"/>
              <w:right w:val="double" w:color="auto" w:sz="4" w:space="0"/>
            </w:tcBorders>
            <w:noWrap w:val="0"/>
            <w:vAlign w:val="bottom"/>
          </w:tcPr>
          <w:p>
            <w:pPr>
              <w:keepNext w:val="0"/>
              <w:keepLines w:val="0"/>
              <w:suppressLineNumbers w:val="0"/>
              <w:spacing w:before="0" w:beforeAutospacing="0" w:after="0" w:afterAutospacing="0" w:line="240" w:lineRule="auto"/>
              <w:ind w:left="0" w:right="0"/>
              <w:rPr>
                <w:rFonts w:ascii="宋体" w:hAnsi="宋体" w:cs="宋体"/>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1105" w:type="dxa"/>
            <w:gridSpan w:val="2"/>
            <w:tcBorders>
              <w:left w:val="double" w:color="auto" w:sz="4" w:space="0"/>
              <w:right w:val="single" w:color="auto" w:sz="4" w:space="0"/>
            </w:tcBorders>
            <w:noWrap w:val="0"/>
            <w:vAlign w:val="bottom"/>
          </w:tcPr>
          <w:p>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r>
              <w:rPr>
                <w:rFonts w:hint="eastAsia" w:ascii="宋体" w:hAnsi="宋体" w:cs="宋体"/>
                <w:b/>
                <w:color w:val="auto"/>
                <w:kern w:val="0"/>
                <w:highlight w:val="none"/>
              </w:rPr>
              <w:t>3</w:t>
            </w:r>
          </w:p>
        </w:tc>
        <w:tc>
          <w:tcPr>
            <w:tcW w:w="1108" w:type="dxa"/>
            <w:gridSpan w:val="2"/>
            <w:tcBorders>
              <w:left w:val="single" w:color="auto" w:sz="4" w:space="0"/>
              <w:right w:val="single" w:color="auto" w:sz="4" w:space="0"/>
            </w:tcBorders>
            <w:noWrap w:val="0"/>
            <w:vAlign w:val="bottom"/>
          </w:tcPr>
          <w:p>
            <w:pPr>
              <w:keepNext w:val="0"/>
              <w:keepLines w:val="0"/>
              <w:suppressLineNumbers w:val="0"/>
              <w:spacing w:before="0" w:beforeAutospacing="0" w:after="0" w:afterAutospacing="0" w:line="240" w:lineRule="auto"/>
              <w:ind w:left="0" w:right="0"/>
              <w:rPr>
                <w:rFonts w:ascii="宋体" w:hAnsi="宋体" w:cs="宋体"/>
                <w:b/>
                <w:color w:val="auto"/>
                <w:kern w:val="0"/>
                <w:highlight w:val="none"/>
              </w:rPr>
            </w:pPr>
            <w:r>
              <w:rPr>
                <w:rFonts w:hint="eastAsia" w:ascii="宋体" w:hAnsi="宋体" w:cs="宋体"/>
                <w:b/>
                <w:color w:val="auto"/>
                <w:kern w:val="0"/>
                <w:highlight w:val="none"/>
              </w:rPr>
              <w:t>供应商可自行添加</w:t>
            </w:r>
          </w:p>
        </w:tc>
        <w:tc>
          <w:tcPr>
            <w:tcW w:w="2669" w:type="dxa"/>
            <w:gridSpan w:val="2"/>
            <w:tcBorders>
              <w:left w:val="single" w:color="auto" w:sz="4" w:space="0"/>
              <w:right w:val="single" w:color="auto" w:sz="4" w:space="0"/>
            </w:tcBorders>
            <w:noWrap w:val="0"/>
            <w:vAlign w:val="bottom"/>
          </w:tcPr>
          <w:p>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p>
        </w:tc>
        <w:tc>
          <w:tcPr>
            <w:tcW w:w="3883" w:type="dxa"/>
            <w:gridSpan w:val="2"/>
            <w:tcBorders>
              <w:left w:val="single" w:color="auto" w:sz="4" w:space="0"/>
              <w:right w:val="single" w:color="auto" w:sz="4" w:space="0"/>
            </w:tcBorders>
            <w:noWrap w:val="0"/>
            <w:vAlign w:val="bottom"/>
          </w:tcPr>
          <w:p>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p>
        </w:tc>
        <w:tc>
          <w:tcPr>
            <w:tcW w:w="1501" w:type="dxa"/>
            <w:tcBorders>
              <w:left w:val="single" w:color="auto" w:sz="4" w:space="0"/>
              <w:right w:val="single" w:color="auto" w:sz="4" w:space="0"/>
            </w:tcBorders>
            <w:noWrap w:val="0"/>
            <w:vAlign w:val="bottom"/>
          </w:tcPr>
          <w:p>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p>
        </w:tc>
        <w:tc>
          <w:tcPr>
            <w:tcW w:w="1929" w:type="dxa"/>
            <w:gridSpan w:val="3"/>
            <w:tcBorders>
              <w:left w:val="single" w:color="auto" w:sz="4" w:space="0"/>
              <w:right w:val="single" w:color="auto" w:sz="4" w:space="0"/>
            </w:tcBorders>
            <w:noWrap w:val="0"/>
            <w:vAlign w:val="bottom"/>
          </w:tcPr>
          <w:p>
            <w:pPr>
              <w:keepNext w:val="0"/>
              <w:keepLines w:val="0"/>
              <w:suppressLineNumbers w:val="0"/>
              <w:spacing w:before="0" w:beforeAutospacing="0" w:after="0" w:afterAutospacing="0" w:line="240" w:lineRule="auto"/>
              <w:ind w:left="0" w:right="0"/>
              <w:jc w:val="center"/>
              <w:rPr>
                <w:rFonts w:ascii="宋体" w:hAnsi="宋体" w:cs="宋体"/>
                <w:b/>
                <w:color w:val="auto"/>
                <w:kern w:val="0"/>
                <w:highlight w:val="none"/>
              </w:rPr>
            </w:pPr>
          </w:p>
        </w:tc>
        <w:tc>
          <w:tcPr>
            <w:tcW w:w="1969" w:type="dxa"/>
            <w:tcBorders>
              <w:left w:val="single" w:color="auto" w:sz="4" w:space="0"/>
              <w:right w:val="double" w:color="auto" w:sz="4" w:space="0"/>
            </w:tcBorders>
            <w:noWrap w:val="0"/>
            <w:vAlign w:val="bottom"/>
          </w:tcPr>
          <w:p>
            <w:pPr>
              <w:keepNext w:val="0"/>
              <w:keepLines w:val="0"/>
              <w:suppressLineNumbers w:val="0"/>
              <w:spacing w:before="0" w:beforeAutospacing="0" w:after="0" w:afterAutospacing="0" w:line="240" w:lineRule="auto"/>
              <w:ind w:left="0" w:right="0"/>
              <w:rPr>
                <w:rFonts w:ascii="宋体" w:hAnsi="宋体" w:cs="宋体"/>
                <w:color w:val="auto"/>
                <w:kern w:val="0"/>
                <w:highlight w:val="none"/>
              </w:rPr>
            </w:pPr>
          </w:p>
        </w:tc>
      </w:tr>
    </w:tbl>
    <w:p>
      <w:pPr>
        <w:spacing w:line="240" w:lineRule="auto"/>
        <w:ind w:firstLine="480"/>
        <w:rPr>
          <w:rFonts w:ascii="宋体" w:hAnsi="宋体" w:cs="宋体"/>
          <w:color w:val="auto"/>
          <w:highlight w:val="none"/>
        </w:rPr>
      </w:pPr>
      <w:r>
        <w:rPr>
          <w:rFonts w:hint="eastAsia" w:ascii="宋体" w:hAnsi="宋体" w:cs="宋体"/>
          <w:color w:val="auto"/>
          <w:highlight w:val="none"/>
        </w:rPr>
        <w:t>供应商注意事项：</w:t>
      </w:r>
    </w:p>
    <w:p>
      <w:pPr>
        <w:pStyle w:val="49"/>
        <w:numPr>
          <w:ilvl w:val="0"/>
          <w:numId w:val="3"/>
        </w:numPr>
        <w:spacing w:line="240" w:lineRule="auto"/>
        <w:rPr>
          <w:rFonts w:ascii="宋体" w:hAnsi="宋体" w:cs="宋体"/>
          <w:color w:val="auto"/>
          <w:sz w:val="24"/>
          <w:highlight w:val="none"/>
        </w:rPr>
      </w:pPr>
      <w:r>
        <w:rPr>
          <w:rFonts w:hint="eastAsia" w:ascii="宋体" w:hAnsi="宋体" w:cs="宋体"/>
          <w:color w:val="auto"/>
          <w:sz w:val="24"/>
          <w:highlight w:val="none"/>
        </w:rPr>
        <w:t>本表中填写的所有内容与投标文件中的内容必须一致，不得随意减少采集内容。但供应商可根据采购项目的实际情况在本表的其他项增加内容，但新增的信息必须标准数据信息来源，供应商认为无需新增则填写无。</w:t>
      </w:r>
    </w:p>
    <w:p>
      <w:pPr>
        <w:spacing w:line="240" w:lineRule="auto"/>
        <w:ind w:right="420" w:firstLine="480"/>
        <w:rPr>
          <w:rFonts w:ascii="宋体" w:hAnsi="宋体" w:cs="宋体"/>
          <w:color w:val="auto"/>
          <w:highlight w:val="none"/>
        </w:rPr>
      </w:pPr>
      <w:r>
        <w:rPr>
          <w:rFonts w:hint="eastAsia" w:ascii="宋体" w:hAnsi="宋体" w:cs="宋体"/>
          <w:color w:val="auto"/>
          <w:highlight w:val="none"/>
        </w:rPr>
        <w:t xml:space="preserve">                                                                               供应商：（公章）</w:t>
      </w:r>
    </w:p>
    <w:p>
      <w:pPr>
        <w:spacing w:line="240" w:lineRule="auto"/>
        <w:ind w:right="420" w:firstLine="480"/>
        <w:rPr>
          <w:rFonts w:hint="eastAsia"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highlight w:val="none"/>
          <w:lang w:eastAsia="zh-CN"/>
        </w:rPr>
        <w:t>2025年</w:t>
      </w:r>
      <w:r>
        <w:rPr>
          <w:rFonts w:hint="eastAsia" w:ascii="宋体" w:hAnsi="宋体" w:cs="宋体"/>
          <w:color w:val="auto"/>
          <w:highlight w:val="none"/>
        </w:rPr>
        <w:t xml:space="preserve">    月    日     </w:t>
      </w:r>
    </w:p>
    <w:p>
      <w:pPr>
        <w:spacing w:line="240" w:lineRule="auto"/>
        <w:ind w:right="420" w:firstLine="480"/>
        <w:rPr>
          <w:rFonts w:hint="eastAsia" w:ascii="宋体" w:hAnsi="宋体" w:cs="宋体"/>
          <w:color w:val="auto"/>
          <w:highlight w:val="none"/>
        </w:rPr>
      </w:pPr>
    </w:p>
    <w:p>
      <w:pPr>
        <w:spacing w:line="240" w:lineRule="auto"/>
        <w:ind w:right="420" w:firstLine="480"/>
        <w:rPr>
          <w:rFonts w:ascii="宋体" w:hAnsi="宋体" w:cs="宋体"/>
          <w:color w:val="auto"/>
          <w:highlight w:val="none"/>
        </w:rPr>
        <w:sectPr>
          <w:headerReference r:id="rId11" w:type="default"/>
          <w:pgSz w:w="16840" w:h="11907" w:orient="landscape"/>
          <w:pgMar w:top="1418" w:right="1531" w:bottom="1418" w:left="1361" w:header="851" w:footer="992" w:gutter="0"/>
          <w:pgNumType w:fmt="decimal"/>
          <w:cols w:space="720" w:num="1"/>
          <w:docGrid w:linePitch="312" w:charSpace="0"/>
        </w:sectPr>
      </w:pPr>
      <w:r>
        <w:rPr>
          <w:rFonts w:hint="eastAsia" w:ascii="宋体" w:hAnsi="宋体" w:cs="宋体"/>
          <w:color w:val="auto"/>
          <w:highlight w:val="none"/>
        </w:rPr>
        <w:t xml:space="preserve">                                                                                       </w:t>
      </w:r>
    </w:p>
    <w:p>
      <w:pPr>
        <w:pStyle w:val="48"/>
        <w:outlineLvl w:val="4"/>
        <w:rPr>
          <w:color w:val="auto"/>
          <w:highlight w:val="none"/>
        </w:rPr>
      </w:pPr>
      <w:r>
        <w:rPr>
          <w:rFonts w:hint="eastAsia"/>
          <w:color w:val="auto"/>
          <w:highlight w:val="none"/>
        </w:rPr>
        <w:t>三、同类或类似项目业绩情况</w:t>
      </w:r>
    </w:p>
    <w:p>
      <w:pPr>
        <w:spacing w:line="240" w:lineRule="atLeast"/>
        <w:ind w:firstLine="480"/>
        <w:rPr>
          <w:rFonts w:ascii="宋体" w:hAnsi="宋体" w:cs="宋体"/>
          <w:color w:val="auto"/>
          <w:highlight w:val="none"/>
        </w:rPr>
      </w:pPr>
      <w:r>
        <w:rPr>
          <w:rFonts w:hint="eastAsia" w:ascii="宋体" w:hAnsi="宋体" w:cs="宋体"/>
          <w:color w:val="auto"/>
          <w:highlight w:val="none"/>
        </w:rPr>
        <w:t>要求及注意事项：复印或扫描件必须清晰，</w:t>
      </w:r>
      <w:r>
        <w:rPr>
          <w:rFonts w:hint="eastAsia" w:ascii="宋体" w:hAnsi="宋体" w:cs="宋体"/>
          <w:color w:val="auto"/>
          <w:highlight w:val="none"/>
          <w:lang w:val="zh-CN"/>
        </w:rPr>
        <w:t>供应商应保证复印件或扫描件清晰可辨识相关内容，且真实有效。</w:t>
      </w:r>
    </w:p>
    <w:p>
      <w:pPr>
        <w:pStyle w:val="12"/>
        <w:spacing w:line="240" w:lineRule="auto"/>
        <w:ind w:firstLine="723"/>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同类或类似业绩一览表</w:t>
      </w:r>
    </w:p>
    <w:tbl>
      <w:tblPr>
        <w:tblStyle w:val="31"/>
        <w:tblW w:w="917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50"/>
        <w:gridCol w:w="1682"/>
        <w:gridCol w:w="1686"/>
        <w:gridCol w:w="1686"/>
        <w:gridCol w:w="1686"/>
        <w:gridCol w:w="168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50" w:type="dxa"/>
            <w:tcBorders>
              <w:top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r>
              <w:rPr>
                <w:rFonts w:hint="eastAsia" w:ascii="宋体" w:hAnsi="宋体" w:cs="宋体"/>
                <w:color w:val="auto"/>
                <w:highlight w:val="none"/>
              </w:rPr>
              <w:t>序号</w:t>
            </w:r>
          </w:p>
        </w:tc>
        <w:tc>
          <w:tcPr>
            <w:tcW w:w="1682" w:type="dxa"/>
            <w:noWrap w:val="0"/>
            <w:vAlign w:val="center"/>
          </w:tcPr>
          <w:p>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r>
              <w:rPr>
                <w:rFonts w:hint="eastAsia" w:ascii="宋体" w:hAnsi="宋体" w:cs="宋体"/>
                <w:color w:val="auto"/>
                <w:highlight w:val="none"/>
              </w:rPr>
              <w:t>采购人</w:t>
            </w:r>
          </w:p>
        </w:tc>
        <w:tc>
          <w:tcPr>
            <w:tcW w:w="1686"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r>
              <w:rPr>
                <w:rFonts w:hint="eastAsia" w:ascii="宋体" w:hAnsi="宋体" w:cs="宋体"/>
                <w:color w:val="auto"/>
                <w:highlight w:val="none"/>
              </w:rPr>
              <w:t>项目名称</w:t>
            </w:r>
          </w:p>
        </w:tc>
        <w:tc>
          <w:tcPr>
            <w:tcW w:w="1686"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r>
              <w:rPr>
                <w:rFonts w:hint="eastAsia" w:ascii="宋体" w:hAnsi="宋体" w:cs="宋体"/>
                <w:color w:val="auto"/>
                <w:highlight w:val="none"/>
              </w:rPr>
              <w:t>合同主要服务内容</w:t>
            </w:r>
          </w:p>
        </w:tc>
        <w:tc>
          <w:tcPr>
            <w:tcW w:w="1686"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r>
              <w:rPr>
                <w:rFonts w:hint="eastAsia" w:ascii="宋体" w:hAnsi="宋体" w:cs="宋体"/>
                <w:color w:val="auto"/>
                <w:highlight w:val="none"/>
              </w:rPr>
              <w:t>合同签订时间</w:t>
            </w:r>
          </w:p>
        </w:tc>
        <w:tc>
          <w:tcPr>
            <w:tcW w:w="1686" w:type="dxa"/>
            <w:tcBorders>
              <w:lef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cs="宋体"/>
                <w:color w:val="auto"/>
                <w:highlight w:val="none"/>
              </w:rPr>
            </w:pPr>
            <w:r>
              <w:rPr>
                <w:rFonts w:hint="eastAsia" w:ascii="宋体" w:hAnsi="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50" w:type="dxa"/>
            <w:noWrap w:val="0"/>
            <w:vAlign w:val="center"/>
          </w:tcPr>
          <w:p>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2" w:type="dxa"/>
            <w:noWrap w:val="0"/>
            <w:vAlign w:val="center"/>
          </w:tcPr>
          <w:p>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lef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50" w:type="dxa"/>
            <w:noWrap w:val="0"/>
            <w:vAlign w:val="center"/>
          </w:tcPr>
          <w:p>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2" w:type="dxa"/>
            <w:noWrap w:val="0"/>
            <w:vAlign w:val="center"/>
          </w:tcPr>
          <w:p>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lef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50" w:type="dxa"/>
            <w:noWrap w:val="0"/>
            <w:vAlign w:val="center"/>
          </w:tcPr>
          <w:p>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2" w:type="dxa"/>
            <w:noWrap w:val="0"/>
            <w:vAlign w:val="center"/>
          </w:tcPr>
          <w:p>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lef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50" w:type="dxa"/>
            <w:noWrap w:val="0"/>
            <w:vAlign w:val="center"/>
          </w:tcPr>
          <w:p>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2"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lef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50"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2"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50" w:type="dxa"/>
            <w:noWrap w:val="0"/>
            <w:vAlign w:val="center"/>
          </w:tcPr>
          <w:p>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2" w:type="dxa"/>
            <w:noWrap w:val="0"/>
            <w:vAlign w:val="center"/>
          </w:tcPr>
          <w:p>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50" w:type="dxa"/>
            <w:noWrap w:val="0"/>
            <w:vAlign w:val="center"/>
          </w:tcPr>
          <w:p>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2" w:type="dxa"/>
            <w:noWrap w:val="0"/>
            <w:vAlign w:val="center"/>
          </w:tcPr>
          <w:p>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50" w:type="dxa"/>
            <w:noWrap w:val="0"/>
            <w:vAlign w:val="center"/>
          </w:tcPr>
          <w:p>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2" w:type="dxa"/>
            <w:noWrap w:val="0"/>
            <w:vAlign w:val="center"/>
          </w:tcPr>
          <w:p>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c>
          <w:tcPr>
            <w:tcW w:w="1686"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ascii="宋体" w:hAnsi="宋体" w:cs="宋体"/>
                <w:color w:val="auto"/>
                <w:highlight w:val="none"/>
              </w:rPr>
            </w:pPr>
          </w:p>
        </w:tc>
      </w:tr>
    </w:tbl>
    <w:p>
      <w:pPr>
        <w:pStyle w:val="12"/>
        <w:spacing w:line="24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w:t>
      </w:r>
    </w:p>
    <w:p>
      <w:pPr>
        <w:pStyle w:val="12"/>
        <w:spacing w:line="24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1、根据</w:t>
      </w:r>
      <w:r>
        <w:rPr>
          <w:rFonts w:hint="eastAsia" w:ascii="宋体" w:hAnsi="宋体" w:eastAsia="宋体" w:cs="宋体"/>
          <w:color w:val="auto"/>
          <w:szCs w:val="24"/>
          <w:highlight w:val="none"/>
          <w:lang w:eastAsia="zh-CN"/>
        </w:rPr>
        <w:t>询价文件</w:t>
      </w:r>
      <w:r>
        <w:rPr>
          <w:rFonts w:hint="eastAsia" w:ascii="宋体" w:hAnsi="宋体" w:eastAsia="宋体" w:cs="宋体"/>
          <w:color w:val="auto"/>
          <w:szCs w:val="24"/>
          <w:highlight w:val="none"/>
        </w:rPr>
        <w:t>要求提供证明材料，并按一览表所列顺序依次排列，复印件须加盖供应商公章。</w:t>
      </w:r>
    </w:p>
    <w:p>
      <w:pPr>
        <w:pStyle w:val="12"/>
        <w:spacing w:line="240" w:lineRule="auto"/>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本表中填写的所有内容与投标文件中的内容必须一致，不得随意减少采集内容。但供应商可根据采购项目的实际情况在本表的备注项增加内容，但新增的信息必须标注数据信息来源，供应商认为无需新增则填写无。</w:t>
      </w:r>
    </w:p>
    <w:p>
      <w:pPr>
        <w:pStyle w:val="12"/>
        <w:spacing w:line="240" w:lineRule="auto"/>
        <w:rPr>
          <w:rFonts w:ascii="宋体" w:hAnsi="宋体" w:eastAsia="宋体" w:cs="宋体"/>
          <w:color w:val="auto"/>
          <w:szCs w:val="24"/>
          <w:highlight w:val="none"/>
        </w:rPr>
      </w:pPr>
    </w:p>
    <w:p>
      <w:pPr>
        <w:adjustRightInd w:val="0"/>
        <w:spacing w:before="312" w:beforeLines="100" w:after="156" w:afterLines="50" w:line="240" w:lineRule="auto"/>
        <w:ind w:right="480" w:firstLine="480"/>
        <w:jc w:val="right"/>
        <w:rPr>
          <w:rFonts w:ascii="宋体" w:hAnsi="宋体" w:cs="宋体"/>
          <w:color w:val="auto"/>
          <w:highlight w:val="none"/>
        </w:rPr>
      </w:pPr>
      <w:r>
        <w:rPr>
          <w:rFonts w:hint="eastAsia" w:ascii="宋体" w:hAnsi="宋体" w:cs="宋体"/>
          <w:color w:val="auto"/>
          <w:highlight w:val="none"/>
        </w:rPr>
        <w:t>供应商名称（盖章）：XXXXXXX有限公司（公章）</w:t>
      </w:r>
    </w:p>
    <w:p>
      <w:pPr>
        <w:adjustRightInd w:val="0"/>
        <w:spacing w:before="312" w:beforeLines="100" w:after="156" w:afterLines="50" w:line="240" w:lineRule="auto"/>
        <w:ind w:right="480" w:firstLine="480"/>
        <w:jc w:val="center"/>
        <w:rPr>
          <w:rFonts w:ascii="宋体" w:hAnsi="宋体" w:cs="宋体"/>
          <w:color w:val="auto"/>
          <w:highlight w:val="none"/>
        </w:rPr>
      </w:pPr>
      <w:r>
        <w:rPr>
          <w:rFonts w:hint="eastAsia" w:ascii="宋体" w:hAnsi="宋体" w:cs="宋体"/>
          <w:color w:val="auto"/>
          <w:highlight w:val="none"/>
        </w:rPr>
        <w:t xml:space="preserve">  法定代表人或授权代表（签字</w:t>
      </w:r>
      <w:r>
        <w:rPr>
          <w:rFonts w:hint="eastAsia" w:ascii="宋体" w:hAnsi="宋体" w:cs="宋体"/>
          <w:color w:val="auto"/>
          <w:highlight w:val="none"/>
          <w:lang w:val="en-US" w:eastAsia="zh-CN"/>
        </w:rPr>
        <w:t>或盖章</w:t>
      </w:r>
      <w:r>
        <w:rPr>
          <w:rFonts w:hint="eastAsia" w:ascii="宋体" w:hAnsi="宋体" w:cs="宋体"/>
          <w:color w:val="auto"/>
          <w:highlight w:val="none"/>
        </w:rPr>
        <w:t xml:space="preserve">）：                </w:t>
      </w:r>
    </w:p>
    <w:p>
      <w:pPr>
        <w:spacing w:before="312" w:beforeLines="100" w:after="156" w:afterLines="50" w:line="240" w:lineRule="auto"/>
        <w:ind w:firstLine="2880" w:firstLineChars="1200"/>
        <w:rPr>
          <w:rFonts w:ascii="宋体" w:hAnsi="宋体" w:cs="宋体"/>
          <w:color w:val="auto"/>
          <w:highlight w:val="none"/>
        </w:rPr>
      </w:pPr>
      <w:r>
        <w:rPr>
          <w:rFonts w:hint="eastAsia" w:ascii="宋体" w:hAnsi="宋体" w:cs="宋体"/>
          <w:color w:val="auto"/>
          <w:highlight w:val="none"/>
        </w:rPr>
        <w:t>竞标日期：</w:t>
      </w:r>
    </w:p>
    <w:p>
      <w:pPr>
        <w:spacing w:before="312" w:beforeLines="100" w:after="156" w:afterLines="50" w:line="240" w:lineRule="auto"/>
        <w:ind w:firstLine="482"/>
        <w:rPr>
          <w:rFonts w:ascii="宋体" w:hAnsi="宋体" w:cs="宋体"/>
          <w:b/>
          <w:color w:val="auto"/>
          <w:kern w:val="0"/>
          <w:highlight w:val="none"/>
        </w:rPr>
      </w:pPr>
    </w:p>
    <w:p>
      <w:pPr>
        <w:rPr>
          <w:rFonts w:hint="eastAsia"/>
          <w:color w:val="auto"/>
          <w:highlight w:val="none"/>
        </w:rPr>
      </w:pPr>
      <w:r>
        <w:rPr>
          <w:rFonts w:hint="eastAsia"/>
          <w:color w:val="auto"/>
          <w:highlight w:val="none"/>
        </w:rPr>
        <w:br w:type="page"/>
      </w:r>
    </w:p>
    <w:p>
      <w:pPr>
        <w:pStyle w:val="48"/>
        <w:outlineLvl w:val="4"/>
        <w:rPr>
          <w:rFonts w:hint="eastAsia"/>
          <w:color w:val="auto"/>
          <w:highlight w:val="none"/>
        </w:rPr>
      </w:pPr>
      <w:r>
        <w:rPr>
          <w:rFonts w:hint="eastAsia"/>
          <w:color w:val="auto"/>
          <w:highlight w:val="none"/>
        </w:rPr>
        <w:t>四、拟投入人员</w:t>
      </w:r>
    </w:p>
    <w:p>
      <w:pPr>
        <w:rPr>
          <w:rFonts w:ascii="宋体" w:hAnsi="宋体" w:cs="宋体"/>
          <w:color w:val="auto"/>
          <w:highlight w:val="none"/>
        </w:rPr>
      </w:pPr>
      <w:r>
        <w:rPr>
          <w:rFonts w:hint="eastAsia" w:ascii="宋体" w:hAnsi="宋体" w:cs="宋体"/>
          <w:color w:val="auto"/>
          <w:highlight w:val="none"/>
        </w:rPr>
        <w:t>要求及注意事项：材料模糊导致关键信息无法识别，导致评标文员会判定投标文件为无效标等后果，由供应商自行承担。</w:t>
      </w:r>
    </w:p>
    <w:p>
      <w:pPr>
        <w:pStyle w:val="12"/>
        <w:spacing w:line="360" w:lineRule="auto"/>
        <w:ind w:firstLine="0"/>
        <w:jc w:val="center"/>
        <w:rPr>
          <w:rFonts w:ascii="宋体" w:hAnsi="宋体" w:eastAsia="宋体" w:cs="宋体"/>
          <w:b/>
          <w:color w:val="auto"/>
          <w:sz w:val="36"/>
          <w:szCs w:val="36"/>
          <w:highlight w:val="none"/>
        </w:rPr>
      </w:pPr>
      <w:r>
        <w:rPr>
          <w:rFonts w:hint="eastAsia" w:ascii="宋体" w:hAnsi="宋体" w:eastAsia="宋体" w:cs="宋体"/>
          <w:b/>
          <w:color w:val="auto"/>
          <w:sz w:val="30"/>
          <w:szCs w:val="30"/>
          <w:highlight w:val="none"/>
        </w:rPr>
        <w:t>拟投入人员</w:t>
      </w:r>
      <w:r>
        <w:rPr>
          <w:rFonts w:hint="eastAsia" w:ascii="宋体" w:hAnsi="宋体" w:eastAsia="宋体" w:cs="宋体"/>
          <w:b/>
          <w:color w:val="auto"/>
          <w:sz w:val="36"/>
          <w:szCs w:val="36"/>
          <w:highlight w:val="none"/>
        </w:rPr>
        <w:t>一览表</w:t>
      </w:r>
    </w:p>
    <w:tbl>
      <w:tblPr>
        <w:tblStyle w:val="31"/>
        <w:tblW w:w="917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501"/>
        <w:gridCol w:w="1081"/>
        <w:gridCol w:w="1084"/>
        <w:gridCol w:w="1084"/>
        <w:gridCol w:w="1084"/>
        <w:gridCol w:w="1084"/>
        <w:gridCol w:w="1086"/>
        <w:gridCol w:w="1086"/>
        <w:gridCol w:w="108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501" w:type="dxa"/>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ascii="宋体" w:hAnsi="宋体" w:cs="宋体"/>
                <w:color w:val="auto"/>
                <w:highlight w:val="none"/>
              </w:rPr>
            </w:pPr>
            <w:r>
              <w:rPr>
                <w:rFonts w:hint="eastAsia" w:ascii="宋体" w:hAnsi="宋体" w:cs="宋体"/>
                <w:color w:val="auto"/>
                <w:highlight w:val="none"/>
              </w:rPr>
              <w:t>序号</w:t>
            </w:r>
          </w:p>
        </w:tc>
        <w:tc>
          <w:tcPr>
            <w:tcW w:w="108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姓名</w:t>
            </w:r>
          </w:p>
        </w:tc>
        <w:tc>
          <w:tcPr>
            <w:tcW w:w="1084" w:type="dxa"/>
            <w:tcBorders>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职务</w:t>
            </w:r>
          </w:p>
        </w:tc>
        <w:tc>
          <w:tcPr>
            <w:tcW w:w="1084" w:type="dxa"/>
            <w:tcBorders>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学历</w:t>
            </w:r>
          </w:p>
        </w:tc>
        <w:tc>
          <w:tcPr>
            <w:tcW w:w="1084"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项目类似工作年限</w:t>
            </w:r>
          </w:p>
        </w:tc>
        <w:tc>
          <w:tcPr>
            <w:tcW w:w="1084" w:type="dxa"/>
            <w:tcBorders>
              <w:lef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专业</w:t>
            </w:r>
          </w:p>
        </w:tc>
        <w:tc>
          <w:tcPr>
            <w:tcW w:w="1086" w:type="dxa"/>
            <w:tcBorders>
              <w:left w:val="single" w:color="auto" w:sz="4" w:space="0"/>
            </w:tcBorders>
            <w:noWrap w:val="0"/>
            <w:vAlign w:val="center"/>
          </w:tcPr>
          <w:p>
            <w:pPr>
              <w:keepNext w:val="0"/>
              <w:keepLines w:val="0"/>
              <w:suppressLineNumbers w:val="0"/>
              <w:spacing w:before="0" w:beforeAutospacing="0" w:after="0" w:afterAutospacing="0"/>
              <w:ind w:left="0" w:right="0"/>
              <w:jc w:val="center"/>
              <w:rPr>
                <w:rFonts w:ascii="宋体" w:hAnsi="宋体" w:cs="宋体"/>
                <w:color w:val="auto"/>
                <w:highlight w:val="none"/>
              </w:rPr>
            </w:pPr>
            <w:r>
              <w:rPr>
                <w:rFonts w:hint="eastAsia" w:ascii="宋体" w:hAnsi="宋体" w:cs="宋体"/>
                <w:color w:val="auto"/>
                <w:highlight w:val="none"/>
              </w:rPr>
              <w:t>职称</w:t>
            </w:r>
          </w:p>
        </w:tc>
        <w:tc>
          <w:tcPr>
            <w:tcW w:w="1086" w:type="dxa"/>
            <w:tcBorders>
              <w:lef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执业资格</w:t>
            </w:r>
          </w:p>
        </w:tc>
        <w:tc>
          <w:tcPr>
            <w:tcW w:w="1086" w:type="dxa"/>
            <w:tcBorders>
              <w:lef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501" w:type="dxa"/>
            <w:noWrap w:val="0"/>
            <w:vAlign w:val="center"/>
          </w:tcPr>
          <w:p>
            <w:pPr>
              <w:keepNext w:val="0"/>
              <w:keepLines w:val="0"/>
              <w:suppressLineNumbers w:val="0"/>
              <w:spacing w:before="0" w:beforeAutospacing="0" w:after="0" w:afterAutospacing="0"/>
              <w:ind w:left="0" w:right="0"/>
              <w:rPr>
                <w:rFonts w:ascii="宋体" w:hAnsi="宋体" w:cs="宋体"/>
                <w:color w:val="auto"/>
                <w:highlight w:val="none"/>
              </w:rPr>
            </w:pPr>
          </w:p>
        </w:tc>
        <w:tc>
          <w:tcPr>
            <w:tcW w:w="1081" w:type="dxa"/>
            <w:noWrap w:val="0"/>
            <w:vAlign w:val="center"/>
          </w:tcPr>
          <w:p>
            <w:pPr>
              <w:keepNext w:val="0"/>
              <w:keepLines w:val="0"/>
              <w:suppressLineNumbers w:val="0"/>
              <w:spacing w:before="0" w:beforeAutospacing="0" w:after="0" w:afterAutospacing="0"/>
              <w:ind w:left="0" w:right="0"/>
              <w:rPr>
                <w:rFonts w:ascii="宋体" w:hAnsi="宋体" w:cs="宋体"/>
                <w:color w:val="auto"/>
                <w:highlight w:val="none"/>
              </w:rPr>
            </w:pPr>
          </w:p>
        </w:tc>
        <w:tc>
          <w:tcPr>
            <w:tcW w:w="1084" w:type="dxa"/>
            <w:tcBorders>
              <w:right w:val="single" w:color="auto" w:sz="4" w:space="0"/>
            </w:tcBorders>
            <w:noWrap w:val="0"/>
            <w:vAlign w:val="center"/>
          </w:tcPr>
          <w:p>
            <w:pPr>
              <w:keepNext w:val="0"/>
              <w:keepLines w:val="0"/>
              <w:suppressLineNumbers w:val="0"/>
              <w:spacing w:before="0" w:beforeAutospacing="0" w:after="0" w:afterAutospacing="0"/>
              <w:ind w:left="0" w:right="0"/>
              <w:rPr>
                <w:rFonts w:ascii="宋体" w:hAnsi="宋体" w:cs="宋体"/>
                <w:color w:val="auto"/>
                <w:highlight w:val="none"/>
              </w:rPr>
            </w:pPr>
          </w:p>
        </w:tc>
        <w:tc>
          <w:tcPr>
            <w:tcW w:w="1084" w:type="dxa"/>
            <w:tcBorders>
              <w:right w:val="single" w:color="auto" w:sz="4" w:space="0"/>
            </w:tcBorders>
            <w:noWrap w:val="0"/>
            <w:vAlign w:val="center"/>
          </w:tcPr>
          <w:p>
            <w:pPr>
              <w:keepNext w:val="0"/>
              <w:keepLines w:val="0"/>
              <w:suppressLineNumbers w:val="0"/>
              <w:spacing w:before="0" w:beforeAutospacing="0" w:after="0" w:afterAutospacing="0"/>
              <w:ind w:left="0" w:right="0"/>
              <w:rPr>
                <w:rFonts w:ascii="宋体" w:hAnsi="宋体" w:cs="宋体"/>
                <w:color w:val="auto"/>
                <w:highlight w:val="none"/>
              </w:rPr>
            </w:pPr>
          </w:p>
        </w:tc>
        <w:tc>
          <w:tcPr>
            <w:tcW w:w="1084"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ascii="宋体" w:hAnsi="宋体" w:cs="宋体"/>
                <w:color w:val="auto"/>
                <w:highlight w:val="none"/>
              </w:rPr>
            </w:pPr>
          </w:p>
        </w:tc>
        <w:tc>
          <w:tcPr>
            <w:tcW w:w="1084" w:type="dxa"/>
            <w:tcBorders>
              <w:left w:val="single" w:color="auto" w:sz="4" w:space="0"/>
            </w:tcBorders>
            <w:noWrap w:val="0"/>
            <w:vAlign w:val="center"/>
          </w:tcPr>
          <w:p>
            <w:pPr>
              <w:keepNext w:val="0"/>
              <w:keepLines w:val="0"/>
              <w:suppressLineNumbers w:val="0"/>
              <w:spacing w:before="0" w:beforeAutospacing="0" w:after="0" w:afterAutospacing="0"/>
              <w:ind w:left="0" w:right="0"/>
              <w:rPr>
                <w:rFonts w:ascii="宋体" w:hAnsi="宋体" w:cs="宋体"/>
                <w:color w:val="auto"/>
                <w:highlight w:val="none"/>
              </w:rPr>
            </w:pPr>
          </w:p>
        </w:tc>
        <w:tc>
          <w:tcPr>
            <w:tcW w:w="1086" w:type="dxa"/>
            <w:tcBorders>
              <w:left w:val="single" w:color="auto" w:sz="4" w:space="0"/>
            </w:tcBorders>
            <w:noWrap w:val="0"/>
            <w:vAlign w:val="center"/>
          </w:tcPr>
          <w:p>
            <w:pPr>
              <w:keepNext w:val="0"/>
              <w:keepLines w:val="0"/>
              <w:suppressLineNumbers w:val="0"/>
              <w:spacing w:before="0" w:beforeAutospacing="0" w:after="0" w:afterAutospacing="0"/>
              <w:ind w:left="0" w:right="0"/>
              <w:rPr>
                <w:rFonts w:ascii="宋体" w:hAnsi="宋体" w:cs="宋体"/>
                <w:color w:val="auto"/>
                <w:highlight w:val="none"/>
              </w:rPr>
            </w:pPr>
          </w:p>
        </w:tc>
        <w:tc>
          <w:tcPr>
            <w:tcW w:w="1086" w:type="dxa"/>
            <w:tcBorders>
              <w:left w:val="single" w:color="auto" w:sz="4" w:space="0"/>
            </w:tcBorders>
            <w:noWrap w:val="0"/>
            <w:vAlign w:val="center"/>
          </w:tcPr>
          <w:p>
            <w:pPr>
              <w:keepNext w:val="0"/>
              <w:keepLines w:val="0"/>
              <w:suppressLineNumbers w:val="0"/>
              <w:spacing w:before="0" w:beforeAutospacing="0" w:after="0" w:afterAutospacing="0"/>
              <w:ind w:left="0" w:right="0"/>
              <w:rPr>
                <w:rFonts w:ascii="宋体" w:hAnsi="宋体" w:cs="宋体"/>
                <w:color w:val="auto"/>
                <w:highlight w:val="none"/>
              </w:rPr>
            </w:pPr>
          </w:p>
        </w:tc>
        <w:tc>
          <w:tcPr>
            <w:tcW w:w="1086" w:type="dxa"/>
            <w:tcBorders>
              <w:left w:val="single" w:color="auto" w:sz="4" w:space="0"/>
            </w:tcBorders>
            <w:noWrap w:val="0"/>
            <w:vAlign w:val="center"/>
          </w:tcPr>
          <w:p>
            <w:pPr>
              <w:keepNext w:val="0"/>
              <w:keepLines w:val="0"/>
              <w:suppressLineNumbers w:val="0"/>
              <w:spacing w:before="0" w:beforeAutospacing="0" w:after="0" w:afterAutospacing="0"/>
              <w:ind w:left="0" w:right="0"/>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501" w:type="dxa"/>
            <w:noWrap w:val="0"/>
            <w:vAlign w:val="center"/>
          </w:tcPr>
          <w:p>
            <w:pPr>
              <w:keepNext w:val="0"/>
              <w:keepLines w:val="0"/>
              <w:suppressLineNumbers w:val="0"/>
              <w:spacing w:before="0" w:beforeAutospacing="0" w:after="0" w:afterAutospacing="0"/>
              <w:ind w:left="0" w:right="0"/>
              <w:rPr>
                <w:rFonts w:ascii="宋体" w:hAnsi="宋体" w:cs="宋体"/>
                <w:color w:val="auto"/>
                <w:highlight w:val="none"/>
              </w:rPr>
            </w:pPr>
          </w:p>
        </w:tc>
        <w:tc>
          <w:tcPr>
            <w:tcW w:w="1081" w:type="dxa"/>
            <w:noWrap w:val="0"/>
            <w:vAlign w:val="center"/>
          </w:tcPr>
          <w:p>
            <w:pPr>
              <w:keepNext w:val="0"/>
              <w:keepLines w:val="0"/>
              <w:suppressLineNumbers w:val="0"/>
              <w:spacing w:before="0" w:beforeAutospacing="0" w:after="0" w:afterAutospacing="0"/>
              <w:ind w:left="0" w:right="0"/>
              <w:rPr>
                <w:rFonts w:ascii="宋体" w:hAnsi="宋体" w:cs="宋体"/>
                <w:color w:val="auto"/>
                <w:highlight w:val="none"/>
              </w:rPr>
            </w:pPr>
          </w:p>
        </w:tc>
        <w:tc>
          <w:tcPr>
            <w:tcW w:w="1084" w:type="dxa"/>
            <w:tcBorders>
              <w:right w:val="single" w:color="auto" w:sz="4" w:space="0"/>
            </w:tcBorders>
            <w:noWrap w:val="0"/>
            <w:vAlign w:val="center"/>
          </w:tcPr>
          <w:p>
            <w:pPr>
              <w:keepNext w:val="0"/>
              <w:keepLines w:val="0"/>
              <w:suppressLineNumbers w:val="0"/>
              <w:spacing w:before="0" w:beforeAutospacing="0" w:after="0" w:afterAutospacing="0"/>
              <w:ind w:left="0" w:right="0"/>
              <w:rPr>
                <w:rFonts w:ascii="宋体" w:hAnsi="宋体" w:cs="宋体"/>
                <w:color w:val="auto"/>
                <w:highlight w:val="none"/>
              </w:rPr>
            </w:pPr>
          </w:p>
        </w:tc>
        <w:tc>
          <w:tcPr>
            <w:tcW w:w="1084" w:type="dxa"/>
            <w:tcBorders>
              <w:right w:val="single" w:color="auto" w:sz="4" w:space="0"/>
            </w:tcBorders>
            <w:noWrap w:val="0"/>
            <w:vAlign w:val="center"/>
          </w:tcPr>
          <w:p>
            <w:pPr>
              <w:keepNext w:val="0"/>
              <w:keepLines w:val="0"/>
              <w:suppressLineNumbers w:val="0"/>
              <w:spacing w:before="0" w:beforeAutospacing="0" w:after="0" w:afterAutospacing="0"/>
              <w:ind w:left="0" w:right="0"/>
              <w:rPr>
                <w:rFonts w:ascii="宋体" w:hAnsi="宋体" w:cs="宋体"/>
                <w:color w:val="auto"/>
                <w:highlight w:val="none"/>
              </w:rPr>
            </w:pPr>
          </w:p>
        </w:tc>
        <w:tc>
          <w:tcPr>
            <w:tcW w:w="1084"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ascii="宋体" w:hAnsi="宋体" w:cs="宋体"/>
                <w:color w:val="auto"/>
                <w:highlight w:val="none"/>
              </w:rPr>
            </w:pPr>
          </w:p>
        </w:tc>
        <w:tc>
          <w:tcPr>
            <w:tcW w:w="1084" w:type="dxa"/>
            <w:tcBorders>
              <w:left w:val="single" w:color="auto" w:sz="4" w:space="0"/>
            </w:tcBorders>
            <w:noWrap w:val="0"/>
            <w:vAlign w:val="center"/>
          </w:tcPr>
          <w:p>
            <w:pPr>
              <w:keepNext w:val="0"/>
              <w:keepLines w:val="0"/>
              <w:suppressLineNumbers w:val="0"/>
              <w:spacing w:before="0" w:beforeAutospacing="0" w:after="0" w:afterAutospacing="0"/>
              <w:ind w:left="0" w:right="0"/>
              <w:rPr>
                <w:rFonts w:ascii="宋体" w:hAnsi="宋体" w:cs="宋体"/>
                <w:color w:val="auto"/>
                <w:highlight w:val="none"/>
              </w:rPr>
            </w:pPr>
          </w:p>
        </w:tc>
        <w:tc>
          <w:tcPr>
            <w:tcW w:w="1086" w:type="dxa"/>
            <w:tcBorders>
              <w:left w:val="single" w:color="auto" w:sz="4" w:space="0"/>
            </w:tcBorders>
            <w:noWrap w:val="0"/>
            <w:vAlign w:val="center"/>
          </w:tcPr>
          <w:p>
            <w:pPr>
              <w:keepNext w:val="0"/>
              <w:keepLines w:val="0"/>
              <w:suppressLineNumbers w:val="0"/>
              <w:spacing w:before="0" w:beforeAutospacing="0" w:after="0" w:afterAutospacing="0"/>
              <w:ind w:left="0" w:right="0"/>
              <w:rPr>
                <w:rFonts w:ascii="宋体" w:hAnsi="宋体" w:cs="宋体"/>
                <w:color w:val="auto"/>
                <w:highlight w:val="none"/>
              </w:rPr>
            </w:pPr>
          </w:p>
        </w:tc>
        <w:tc>
          <w:tcPr>
            <w:tcW w:w="1086" w:type="dxa"/>
            <w:tcBorders>
              <w:left w:val="single" w:color="auto" w:sz="4" w:space="0"/>
            </w:tcBorders>
            <w:noWrap w:val="0"/>
            <w:vAlign w:val="center"/>
          </w:tcPr>
          <w:p>
            <w:pPr>
              <w:keepNext w:val="0"/>
              <w:keepLines w:val="0"/>
              <w:suppressLineNumbers w:val="0"/>
              <w:spacing w:before="0" w:beforeAutospacing="0" w:after="0" w:afterAutospacing="0"/>
              <w:ind w:left="0" w:right="0"/>
              <w:rPr>
                <w:rFonts w:ascii="宋体" w:hAnsi="宋体" w:cs="宋体"/>
                <w:color w:val="auto"/>
                <w:highlight w:val="none"/>
              </w:rPr>
            </w:pPr>
          </w:p>
        </w:tc>
        <w:tc>
          <w:tcPr>
            <w:tcW w:w="1086" w:type="dxa"/>
            <w:tcBorders>
              <w:left w:val="single" w:color="auto" w:sz="4" w:space="0"/>
            </w:tcBorders>
            <w:noWrap w:val="0"/>
            <w:vAlign w:val="center"/>
          </w:tcPr>
          <w:p>
            <w:pPr>
              <w:keepNext w:val="0"/>
              <w:keepLines w:val="0"/>
              <w:suppressLineNumbers w:val="0"/>
              <w:spacing w:before="0" w:beforeAutospacing="0" w:after="0" w:afterAutospacing="0"/>
              <w:ind w:left="0" w:right="0"/>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501" w:type="dxa"/>
            <w:noWrap w:val="0"/>
            <w:vAlign w:val="center"/>
          </w:tcPr>
          <w:p>
            <w:pPr>
              <w:keepNext w:val="0"/>
              <w:keepLines w:val="0"/>
              <w:suppressLineNumbers w:val="0"/>
              <w:spacing w:before="0" w:beforeAutospacing="0" w:after="0" w:afterAutospacing="0"/>
              <w:ind w:left="0" w:right="0"/>
              <w:rPr>
                <w:rFonts w:ascii="宋体" w:hAnsi="宋体" w:cs="宋体"/>
                <w:color w:val="auto"/>
                <w:highlight w:val="none"/>
              </w:rPr>
            </w:pPr>
          </w:p>
        </w:tc>
        <w:tc>
          <w:tcPr>
            <w:tcW w:w="1081" w:type="dxa"/>
            <w:noWrap w:val="0"/>
            <w:vAlign w:val="center"/>
          </w:tcPr>
          <w:p>
            <w:pPr>
              <w:keepNext w:val="0"/>
              <w:keepLines w:val="0"/>
              <w:suppressLineNumbers w:val="0"/>
              <w:spacing w:before="0" w:beforeAutospacing="0" w:after="0" w:afterAutospacing="0"/>
              <w:ind w:left="0" w:right="0"/>
              <w:rPr>
                <w:rFonts w:ascii="宋体" w:hAnsi="宋体" w:cs="宋体"/>
                <w:color w:val="auto"/>
                <w:highlight w:val="none"/>
              </w:rPr>
            </w:pPr>
          </w:p>
        </w:tc>
        <w:tc>
          <w:tcPr>
            <w:tcW w:w="1084" w:type="dxa"/>
            <w:tcBorders>
              <w:right w:val="single" w:color="auto" w:sz="4" w:space="0"/>
            </w:tcBorders>
            <w:noWrap w:val="0"/>
            <w:vAlign w:val="center"/>
          </w:tcPr>
          <w:p>
            <w:pPr>
              <w:keepNext w:val="0"/>
              <w:keepLines w:val="0"/>
              <w:suppressLineNumbers w:val="0"/>
              <w:spacing w:before="0" w:beforeAutospacing="0" w:after="0" w:afterAutospacing="0"/>
              <w:ind w:left="0" w:right="0"/>
              <w:rPr>
                <w:rFonts w:ascii="宋体" w:hAnsi="宋体" w:cs="宋体"/>
                <w:color w:val="auto"/>
                <w:highlight w:val="none"/>
              </w:rPr>
            </w:pPr>
          </w:p>
        </w:tc>
        <w:tc>
          <w:tcPr>
            <w:tcW w:w="1084" w:type="dxa"/>
            <w:tcBorders>
              <w:right w:val="single" w:color="auto" w:sz="4" w:space="0"/>
            </w:tcBorders>
            <w:noWrap w:val="0"/>
            <w:vAlign w:val="center"/>
          </w:tcPr>
          <w:p>
            <w:pPr>
              <w:keepNext w:val="0"/>
              <w:keepLines w:val="0"/>
              <w:suppressLineNumbers w:val="0"/>
              <w:spacing w:before="0" w:beforeAutospacing="0" w:after="0" w:afterAutospacing="0"/>
              <w:ind w:left="0" w:right="0"/>
              <w:rPr>
                <w:rFonts w:ascii="宋体" w:hAnsi="宋体" w:cs="宋体"/>
                <w:color w:val="auto"/>
                <w:highlight w:val="none"/>
              </w:rPr>
            </w:pPr>
          </w:p>
        </w:tc>
        <w:tc>
          <w:tcPr>
            <w:tcW w:w="1084"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ascii="宋体" w:hAnsi="宋体" w:cs="宋体"/>
                <w:color w:val="auto"/>
                <w:highlight w:val="none"/>
              </w:rPr>
            </w:pPr>
          </w:p>
        </w:tc>
        <w:tc>
          <w:tcPr>
            <w:tcW w:w="1084" w:type="dxa"/>
            <w:tcBorders>
              <w:left w:val="single" w:color="auto" w:sz="4" w:space="0"/>
            </w:tcBorders>
            <w:noWrap w:val="0"/>
            <w:vAlign w:val="center"/>
          </w:tcPr>
          <w:p>
            <w:pPr>
              <w:keepNext w:val="0"/>
              <w:keepLines w:val="0"/>
              <w:suppressLineNumbers w:val="0"/>
              <w:spacing w:before="0" w:beforeAutospacing="0" w:after="0" w:afterAutospacing="0"/>
              <w:ind w:left="0" w:right="0"/>
              <w:rPr>
                <w:rFonts w:ascii="宋体" w:hAnsi="宋体" w:cs="宋体"/>
                <w:color w:val="auto"/>
                <w:highlight w:val="none"/>
              </w:rPr>
            </w:pPr>
          </w:p>
        </w:tc>
        <w:tc>
          <w:tcPr>
            <w:tcW w:w="1086" w:type="dxa"/>
            <w:tcBorders>
              <w:left w:val="single" w:color="auto" w:sz="4" w:space="0"/>
            </w:tcBorders>
            <w:noWrap w:val="0"/>
            <w:vAlign w:val="center"/>
          </w:tcPr>
          <w:p>
            <w:pPr>
              <w:keepNext w:val="0"/>
              <w:keepLines w:val="0"/>
              <w:suppressLineNumbers w:val="0"/>
              <w:spacing w:before="0" w:beforeAutospacing="0" w:after="0" w:afterAutospacing="0"/>
              <w:ind w:left="0" w:right="0"/>
              <w:rPr>
                <w:rFonts w:ascii="宋体" w:hAnsi="宋体" w:cs="宋体"/>
                <w:color w:val="auto"/>
                <w:highlight w:val="none"/>
              </w:rPr>
            </w:pPr>
          </w:p>
        </w:tc>
        <w:tc>
          <w:tcPr>
            <w:tcW w:w="1086" w:type="dxa"/>
            <w:tcBorders>
              <w:left w:val="single" w:color="auto" w:sz="4" w:space="0"/>
            </w:tcBorders>
            <w:noWrap w:val="0"/>
            <w:vAlign w:val="center"/>
          </w:tcPr>
          <w:p>
            <w:pPr>
              <w:keepNext w:val="0"/>
              <w:keepLines w:val="0"/>
              <w:suppressLineNumbers w:val="0"/>
              <w:spacing w:before="0" w:beforeAutospacing="0" w:after="0" w:afterAutospacing="0"/>
              <w:ind w:left="0" w:right="0"/>
              <w:rPr>
                <w:rFonts w:ascii="宋体" w:hAnsi="宋体" w:cs="宋体"/>
                <w:color w:val="auto"/>
                <w:highlight w:val="none"/>
              </w:rPr>
            </w:pPr>
          </w:p>
        </w:tc>
        <w:tc>
          <w:tcPr>
            <w:tcW w:w="1086" w:type="dxa"/>
            <w:tcBorders>
              <w:left w:val="single" w:color="auto" w:sz="4" w:space="0"/>
            </w:tcBorders>
            <w:noWrap w:val="0"/>
            <w:vAlign w:val="center"/>
          </w:tcPr>
          <w:p>
            <w:pPr>
              <w:keepNext w:val="0"/>
              <w:keepLines w:val="0"/>
              <w:suppressLineNumbers w:val="0"/>
              <w:spacing w:before="0" w:beforeAutospacing="0" w:after="0" w:afterAutospacing="0"/>
              <w:ind w:left="0" w:right="0"/>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501" w:type="dxa"/>
            <w:noWrap w:val="0"/>
            <w:vAlign w:val="center"/>
          </w:tcPr>
          <w:p>
            <w:pPr>
              <w:keepNext w:val="0"/>
              <w:keepLines w:val="0"/>
              <w:suppressLineNumbers w:val="0"/>
              <w:spacing w:before="0" w:beforeAutospacing="0" w:after="0" w:afterAutospacing="0"/>
              <w:ind w:left="0" w:right="0"/>
              <w:rPr>
                <w:rFonts w:ascii="宋体" w:hAnsi="宋体" w:cs="宋体"/>
                <w:color w:val="auto"/>
                <w:highlight w:val="none"/>
              </w:rPr>
            </w:pPr>
          </w:p>
        </w:tc>
        <w:tc>
          <w:tcPr>
            <w:tcW w:w="1081" w:type="dxa"/>
            <w:tcBorders>
              <w:right w:val="single" w:color="auto" w:sz="4" w:space="0"/>
            </w:tcBorders>
            <w:noWrap w:val="0"/>
            <w:vAlign w:val="center"/>
          </w:tcPr>
          <w:p>
            <w:pPr>
              <w:keepNext w:val="0"/>
              <w:keepLines w:val="0"/>
              <w:suppressLineNumbers w:val="0"/>
              <w:spacing w:before="0" w:beforeAutospacing="0" w:after="0" w:afterAutospacing="0"/>
              <w:ind w:left="0" w:right="0"/>
              <w:rPr>
                <w:rFonts w:ascii="宋体" w:hAnsi="宋体" w:cs="宋体"/>
                <w:color w:val="auto"/>
                <w:highlight w:val="none"/>
              </w:rPr>
            </w:pPr>
          </w:p>
        </w:tc>
        <w:tc>
          <w:tcPr>
            <w:tcW w:w="1084"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ascii="宋体" w:hAnsi="宋体" w:cs="宋体"/>
                <w:color w:val="auto"/>
                <w:highlight w:val="none"/>
              </w:rPr>
            </w:pPr>
          </w:p>
        </w:tc>
        <w:tc>
          <w:tcPr>
            <w:tcW w:w="1084" w:type="dxa"/>
            <w:tcBorders>
              <w:right w:val="single" w:color="auto" w:sz="4" w:space="0"/>
            </w:tcBorders>
            <w:noWrap w:val="0"/>
            <w:vAlign w:val="center"/>
          </w:tcPr>
          <w:p>
            <w:pPr>
              <w:keepNext w:val="0"/>
              <w:keepLines w:val="0"/>
              <w:suppressLineNumbers w:val="0"/>
              <w:spacing w:before="0" w:beforeAutospacing="0" w:after="0" w:afterAutospacing="0"/>
              <w:ind w:left="0" w:right="0"/>
              <w:rPr>
                <w:rFonts w:ascii="宋体" w:hAnsi="宋体" w:cs="宋体"/>
                <w:color w:val="auto"/>
                <w:highlight w:val="none"/>
              </w:rPr>
            </w:pPr>
          </w:p>
        </w:tc>
        <w:tc>
          <w:tcPr>
            <w:tcW w:w="1084"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ascii="宋体" w:hAnsi="宋体" w:cs="宋体"/>
                <w:color w:val="auto"/>
                <w:highlight w:val="none"/>
              </w:rPr>
            </w:pPr>
          </w:p>
        </w:tc>
        <w:tc>
          <w:tcPr>
            <w:tcW w:w="1084" w:type="dxa"/>
            <w:tcBorders>
              <w:left w:val="single" w:color="auto" w:sz="4" w:space="0"/>
            </w:tcBorders>
            <w:noWrap w:val="0"/>
            <w:vAlign w:val="center"/>
          </w:tcPr>
          <w:p>
            <w:pPr>
              <w:keepNext w:val="0"/>
              <w:keepLines w:val="0"/>
              <w:suppressLineNumbers w:val="0"/>
              <w:spacing w:before="0" w:beforeAutospacing="0" w:after="0" w:afterAutospacing="0"/>
              <w:ind w:left="0" w:right="0"/>
              <w:rPr>
                <w:rFonts w:ascii="宋体" w:hAnsi="宋体" w:cs="宋体"/>
                <w:color w:val="auto"/>
                <w:highlight w:val="none"/>
              </w:rPr>
            </w:pPr>
          </w:p>
        </w:tc>
        <w:tc>
          <w:tcPr>
            <w:tcW w:w="1086" w:type="dxa"/>
            <w:tcBorders>
              <w:left w:val="single" w:color="auto" w:sz="4" w:space="0"/>
            </w:tcBorders>
            <w:noWrap w:val="0"/>
            <w:vAlign w:val="center"/>
          </w:tcPr>
          <w:p>
            <w:pPr>
              <w:keepNext w:val="0"/>
              <w:keepLines w:val="0"/>
              <w:suppressLineNumbers w:val="0"/>
              <w:spacing w:before="0" w:beforeAutospacing="0" w:after="0" w:afterAutospacing="0"/>
              <w:ind w:left="0" w:right="0"/>
              <w:rPr>
                <w:rFonts w:ascii="宋体" w:hAnsi="宋体" w:cs="宋体"/>
                <w:color w:val="auto"/>
                <w:highlight w:val="none"/>
              </w:rPr>
            </w:pPr>
          </w:p>
        </w:tc>
        <w:tc>
          <w:tcPr>
            <w:tcW w:w="1086" w:type="dxa"/>
            <w:tcBorders>
              <w:left w:val="single" w:color="auto" w:sz="4" w:space="0"/>
            </w:tcBorders>
            <w:noWrap w:val="0"/>
            <w:vAlign w:val="center"/>
          </w:tcPr>
          <w:p>
            <w:pPr>
              <w:keepNext w:val="0"/>
              <w:keepLines w:val="0"/>
              <w:suppressLineNumbers w:val="0"/>
              <w:spacing w:before="0" w:beforeAutospacing="0" w:after="0" w:afterAutospacing="0"/>
              <w:ind w:left="0" w:right="0"/>
              <w:rPr>
                <w:rFonts w:ascii="宋体" w:hAnsi="宋体" w:cs="宋体"/>
                <w:color w:val="auto"/>
                <w:highlight w:val="none"/>
              </w:rPr>
            </w:pPr>
          </w:p>
        </w:tc>
        <w:tc>
          <w:tcPr>
            <w:tcW w:w="1086" w:type="dxa"/>
            <w:tcBorders>
              <w:left w:val="single" w:color="auto" w:sz="4" w:space="0"/>
            </w:tcBorders>
            <w:noWrap w:val="0"/>
            <w:vAlign w:val="center"/>
          </w:tcPr>
          <w:p>
            <w:pPr>
              <w:keepNext w:val="0"/>
              <w:keepLines w:val="0"/>
              <w:suppressLineNumbers w:val="0"/>
              <w:spacing w:before="0" w:beforeAutospacing="0" w:after="0" w:afterAutospacing="0"/>
              <w:ind w:left="0" w:right="0"/>
              <w:rPr>
                <w:rFonts w:ascii="宋体" w:hAnsi="宋体" w:cs="宋体"/>
                <w:color w:val="auto"/>
                <w:highlight w:val="none"/>
              </w:rPr>
            </w:pPr>
          </w:p>
        </w:tc>
      </w:tr>
    </w:tbl>
    <w:p>
      <w:pPr>
        <w:pStyle w:val="12"/>
        <w:spacing w:line="360" w:lineRule="auto"/>
        <w:ind w:firstLine="0"/>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w:t>
      </w:r>
    </w:p>
    <w:p>
      <w:pPr>
        <w:pStyle w:val="12"/>
        <w:spacing w:line="360" w:lineRule="auto"/>
        <w:ind w:firstLine="0"/>
        <w:rPr>
          <w:rFonts w:hint="eastAsia" w:ascii="宋体" w:hAnsi="宋体" w:eastAsia="宋体" w:cs="宋体"/>
          <w:color w:val="auto"/>
          <w:szCs w:val="24"/>
          <w:highlight w:val="none"/>
        </w:rPr>
      </w:pPr>
      <w:r>
        <w:rPr>
          <w:rFonts w:hint="eastAsia" w:ascii="宋体" w:hAnsi="宋体" w:eastAsia="宋体" w:cs="宋体"/>
          <w:color w:val="auto"/>
          <w:szCs w:val="24"/>
          <w:highlight w:val="none"/>
        </w:rPr>
        <w:t>1.后附人员证明材料，并按一览表所列顺序依次排列，复印件须加盖供应商公章</w:t>
      </w:r>
    </w:p>
    <w:p>
      <w:pPr>
        <w:pStyle w:val="49"/>
        <w:spacing w:before="0" w:beforeAutospacing="0" w:after="0" w:afterAutospacing="0"/>
        <w:ind w:firstLine="0"/>
        <w:rPr>
          <w:rFonts w:hint="eastAsia" w:ascii="宋体" w:hAnsi="宋体" w:cs="宋体"/>
          <w:color w:val="auto"/>
          <w:kern w:val="0"/>
          <w:sz w:val="24"/>
          <w:highlight w:val="none"/>
        </w:rPr>
      </w:pPr>
      <w:r>
        <w:rPr>
          <w:rFonts w:hint="eastAsia" w:ascii="宋体" w:hAnsi="宋体" w:cs="宋体"/>
          <w:color w:val="auto"/>
          <w:kern w:val="0"/>
          <w:sz w:val="24"/>
          <w:highlight w:val="none"/>
        </w:rPr>
        <w:t>2.本表中填写的所有内容与投标文件中的内容必须一致，不得随意减少采集内容。但供应商可根据采购项目的实际情况在本表的备注项增加内容，但新增的信息必须标注数据信息来源，供应商认为无需新增则填写无。</w:t>
      </w:r>
    </w:p>
    <w:p>
      <w:pPr>
        <w:pStyle w:val="12"/>
        <w:spacing w:line="360" w:lineRule="auto"/>
        <w:ind w:firstLine="0"/>
        <w:rPr>
          <w:rFonts w:ascii="宋体" w:hAnsi="宋体" w:eastAsia="宋体" w:cs="宋体"/>
          <w:color w:val="auto"/>
          <w:szCs w:val="24"/>
          <w:highlight w:val="none"/>
        </w:rPr>
      </w:pPr>
    </w:p>
    <w:p>
      <w:pPr>
        <w:pStyle w:val="12"/>
        <w:spacing w:line="360" w:lineRule="auto"/>
        <w:ind w:firstLine="0"/>
        <w:rPr>
          <w:rFonts w:ascii="宋体" w:hAnsi="宋体" w:eastAsia="宋体" w:cs="宋体"/>
          <w:color w:val="auto"/>
          <w:szCs w:val="24"/>
          <w:highlight w:val="none"/>
        </w:rPr>
      </w:pPr>
    </w:p>
    <w:p>
      <w:pPr>
        <w:adjustRightInd w:val="0"/>
        <w:ind w:right="480"/>
        <w:jc w:val="right"/>
        <w:rPr>
          <w:rFonts w:ascii="宋体" w:hAnsi="宋体" w:cs="宋体"/>
          <w:color w:val="auto"/>
          <w:highlight w:val="none"/>
        </w:rPr>
      </w:pPr>
      <w:r>
        <w:rPr>
          <w:rFonts w:hint="eastAsia" w:ascii="宋体" w:hAnsi="宋体" w:cs="宋体"/>
          <w:color w:val="auto"/>
          <w:highlight w:val="none"/>
        </w:rPr>
        <w:t xml:space="preserve">  供应商名称（盖章）：XXXXXXX有限公司（公章）</w:t>
      </w:r>
    </w:p>
    <w:p>
      <w:pPr>
        <w:adjustRightInd w:val="0"/>
        <w:ind w:right="480"/>
        <w:jc w:val="center"/>
        <w:rPr>
          <w:rFonts w:hint="eastAsia" w:ascii="宋体" w:hAnsi="宋体" w:cs="宋体"/>
          <w:color w:val="auto"/>
          <w:highlight w:val="none"/>
        </w:rPr>
      </w:pPr>
      <w:r>
        <w:rPr>
          <w:rFonts w:hint="eastAsia" w:ascii="宋体" w:hAnsi="宋体" w:cs="宋体"/>
          <w:color w:val="auto"/>
          <w:highlight w:val="none"/>
        </w:rPr>
        <w:t xml:space="preserve">       法定代表人或授权代表（签字</w:t>
      </w:r>
      <w:r>
        <w:rPr>
          <w:rFonts w:hint="eastAsia" w:ascii="宋体" w:hAnsi="宋体" w:cs="宋体"/>
          <w:color w:val="auto"/>
          <w:highlight w:val="none"/>
          <w:lang w:val="en-US" w:eastAsia="zh-CN"/>
        </w:rPr>
        <w:t>或盖章</w:t>
      </w:r>
      <w:r>
        <w:rPr>
          <w:rFonts w:hint="eastAsia" w:ascii="宋体" w:hAnsi="宋体" w:cs="宋体"/>
          <w:color w:val="auto"/>
          <w:highlight w:val="none"/>
        </w:rPr>
        <w:t xml:space="preserve">）：                </w:t>
      </w:r>
    </w:p>
    <w:p>
      <w:pPr>
        <w:adjustRightInd w:val="0"/>
        <w:ind w:right="480" w:firstLine="2880" w:firstLineChars="1200"/>
        <w:rPr>
          <w:rFonts w:ascii="宋体" w:hAnsi="宋体" w:cs="宋体"/>
          <w:color w:val="auto"/>
          <w:highlight w:val="none"/>
        </w:rPr>
      </w:pPr>
      <w:r>
        <w:rPr>
          <w:rFonts w:hint="eastAsia" w:ascii="宋体" w:hAnsi="宋体" w:cs="宋体"/>
          <w:color w:val="auto"/>
          <w:highlight w:val="none"/>
        </w:rPr>
        <w:t>投标日期：</w:t>
      </w:r>
    </w:p>
    <w:p>
      <w:pPr>
        <w:rPr>
          <w:rFonts w:hint="eastAsia"/>
          <w:color w:val="auto"/>
          <w:highlight w:val="none"/>
        </w:rPr>
      </w:pPr>
      <w:r>
        <w:rPr>
          <w:rFonts w:hint="eastAsia"/>
          <w:color w:val="auto"/>
          <w:highlight w:val="none"/>
        </w:rPr>
        <w:br w:type="page"/>
      </w:r>
    </w:p>
    <w:p>
      <w:pPr>
        <w:pStyle w:val="48"/>
        <w:outlineLvl w:val="4"/>
        <w:rPr>
          <w:color w:val="auto"/>
          <w:highlight w:val="none"/>
        </w:rPr>
      </w:pPr>
      <w:r>
        <w:rPr>
          <w:rFonts w:hint="eastAsia"/>
          <w:color w:val="auto"/>
          <w:highlight w:val="none"/>
        </w:rPr>
        <w:t>五、声明及承诺</w:t>
      </w:r>
    </w:p>
    <w:p>
      <w:pPr>
        <w:spacing w:line="240" w:lineRule="atLeast"/>
        <w:ind w:firstLine="482"/>
        <w:rPr>
          <w:rFonts w:ascii="宋体" w:hAnsi="宋体" w:cs="宋体"/>
          <w:b/>
          <w:color w:val="auto"/>
          <w:highlight w:val="none"/>
        </w:rPr>
      </w:pPr>
      <w:r>
        <w:rPr>
          <w:rFonts w:hint="eastAsia" w:ascii="宋体" w:hAnsi="宋体" w:cs="宋体"/>
          <w:b/>
          <w:color w:val="auto"/>
          <w:highlight w:val="none"/>
        </w:rPr>
        <w:t>1. 供应商遵守政府采购法规的声明</w:t>
      </w:r>
    </w:p>
    <w:p>
      <w:pPr>
        <w:spacing w:line="240" w:lineRule="atLeast"/>
        <w:ind w:firstLine="723"/>
        <w:jc w:val="center"/>
        <w:rPr>
          <w:rFonts w:ascii="宋体" w:hAnsi="宋体" w:cs="宋体"/>
          <w:b/>
          <w:color w:val="auto"/>
          <w:highlight w:val="none"/>
        </w:rPr>
      </w:pPr>
      <w:r>
        <w:rPr>
          <w:rFonts w:hint="eastAsia" w:ascii="宋体" w:hAnsi="宋体" w:cs="宋体"/>
          <w:b/>
          <w:color w:val="auto"/>
          <w:sz w:val="36"/>
          <w:szCs w:val="36"/>
          <w:highlight w:val="none"/>
        </w:rPr>
        <w:t>供应商遵守政府采购法规的声明承诺函</w:t>
      </w:r>
    </w:p>
    <w:p>
      <w:pPr>
        <w:spacing w:line="240" w:lineRule="atLeast"/>
        <w:ind w:firstLine="480"/>
        <w:rPr>
          <w:rFonts w:ascii="宋体" w:hAnsi="宋体" w:cs="宋体"/>
          <w:color w:val="auto"/>
          <w:highlight w:val="none"/>
          <w:u w:val="single"/>
        </w:rPr>
      </w:pPr>
      <w:r>
        <w:rPr>
          <w:rFonts w:hint="eastAsia" w:ascii="宋体" w:hAnsi="宋体" w:cs="宋体"/>
          <w:color w:val="auto"/>
          <w:highlight w:val="none"/>
        </w:rPr>
        <w:t>致：</w:t>
      </w:r>
      <w:r>
        <w:rPr>
          <w:rFonts w:hint="eastAsia" w:ascii="宋体" w:hAnsi="宋体" w:cs="宋体"/>
          <w:color w:val="auto"/>
          <w:highlight w:val="none"/>
          <w:u w:val="single"/>
        </w:rPr>
        <w:t>采购人名称</w:t>
      </w:r>
    </w:p>
    <w:p>
      <w:pPr>
        <w:spacing w:line="240" w:lineRule="atLeast"/>
        <w:ind w:firstLine="470" w:firstLineChars="196"/>
        <w:rPr>
          <w:rFonts w:ascii="宋体" w:hAnsi="宋体" w:cs="宋体"/>
          <w:color w:val="auto"/>
          <w:highlight w:val="none"/>
          <w:u w:val="single"/>
        </w:rPr>
      </w:pPr>
      <w:r>
        <w:rPr>
          <w:rFonts w:hint="eastAsia" w:ascii="宋体" w:hAnsi="宋体" w:cs="宋体"/>
          <w:color w:val="auto"/>
          <w:highlight w:val="none"/>
        </w:rPr>
        <w:t>我公司自愿参加</w:t>
      </w:r>
      <w:r>
        <w:rPr>
          <w:rFonts w:hint="eastAsia" w:ascii="宋体" w:hAnsi="宋体" w:cs="宋体"/>
          <w:color w:val="auto"/>
          <w:highlight w:val="none"/>
          <w:u w:val="single"/>
        </w:rPr>
        <w:t xml:space="preserve">     （采购人名称）   </w:t>
      </w:r>
      <w:r>
        <w:rPr>
          <w:rFonts w:hint="eastAsia" w:ascii="宋体" w:hAnsi="宋体" w:cs="宋体"/>
          <w:color w:val="auto"/>
          <w:highlight w:val="none"/>
        </w:rPr>
        <w:t xml:space="preserve">的 </w:t>
      </w:r>
      <w:r>
        <w:rPr>
          <w:rFonts w:hint="eastAsia" w:ascii="宋体" w:hAnsi="宋体" w:cs="宋体"/>
          <w:color w:val="auto"/>
          <w:highlight w:val="none"/>
          <w:u w:val="single"/>
        </w:rPr>
        <w:t xml:space="preserve">   （项目名称）</w:t>
      </w:r>
      <w:r>
        <w:rPr>
          <w:rFonts w:hint="eastAsia" w:ascii="宋体" w:hAnsi="宋体" w:cs="宋体"/>
          <w:color w:val="auto"/>
          <w:highlight w:val="none"/>
        </w:rPr>
        <w:t>的投标，并慎重作出如下声明承诺：</w:t>
      </w:r>
    </w:p>
    <w:p>
      <w:pPr>
        <w:spacing w:line="240" w:lineRule="atLeast"/>
        <w:ind w:firstLine="480"/>
        <w:rPr>
          <w:rFonts w:ascii="宋体" w:hAnsi="宋体" w:cs="宋体"/>
          <w:color w:val="auto"/>
          <w:highlight w:val="none"/>
        </w:rPr>
      </w:pPr>
      <w:r>
        <w:rPr>
          <w:rFonts w:hint="eastAsia" w:ascii="宋体" w:hAnsi="宋体" w:cs="宋体"/>
          <w:color w:val="auto"/>
          <w:highlight w:val="none"/>
        </w:rPr>
        <w:t>一、针对《中华人民共和国政府采购法》</w:t>
      </w:r>
    </w:p>
    <w:p>
      <w:pPr>
        <w:pStyle w:val="27"/>
        <w:widowControl/>
        <w:shd w:val="clear" w:color="auto" w:fill="FFFFFF"/>
        <w:spacing w:before="0" w:beforeAutospacing="0" w:after="225" w:afterAutospacing="0" w:line="240" w:lineRule="auto"/>
        <w:ind w:firstLine="420"/>
        <w:rPr>
          <w:rFonts w:hint="eastAsia" w:ascii="宋体" w:hAnsi="宋体" w:eastAsia="宋体" w:cs="宋体"/>
          <w:color w:val="auto"/>
          <w:highlight w:val="none"/>
          <w:lang w:eastAsia="zh-CN"/>
        </w:rPr>
      </w:pPr>
      <w:r>
        <w:rPr>
          <w:rFonts w:ascii="宋体" w:hAnsi="宋体" w:cs="宋体"/>
          <w:color w:val="auto"/>
          <w:highlight w:val="none"/>
        </w:rPr>
        <w:t xml:space="preserve">第七十七条 </w:t>
      </w:r>
      <w:r>
        <w:rPr>
          <w:rFonts w:hint="eastAsia" w:ascii="宋体" w:hAnsi="宋体" w:cs="宋体"/>
          <w:color w:val="auto"/>
          <w:highlight w:val="none"/>
        </w:rPr>
        <w:t>供应商</w:t>
      </w:r>
      <w:r>
        <w:rPr>
          <w:rFonts w:ascii="宋体" w:hAnsi="宋体" w:cs="宋体"/>
          <w:color w:val="auto"/>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Fonts w:hint="eastAsia" w:ascii="宋体" w:hAnsi="宋体" w:cs="宋体"/>
          <w:color w:val="auto"/>
          <w:highlight w:val="none"/>
          <w:lang w:eastAsia="zh-CN"/>
        </w:rPr>
        <w:t>：</w:t>
      </w:r>
    </w:p>
    <w:p>
      <w:pPr>
        <w:pStyle w:val="27"/>
        <w:widowControl/>
        <w:shd w:val="clear" w:color="auto" w:fill="FFFFFF"/>
        <w:spacing w:before="0" w:beforeAutospacing="0" w:after="225" w:afterAutospacing="0" w:line="240" w:lineRule="auto"/>
        <w:ind w:firstLine="420"/>
        <w:rPr>
          <w:rFonts w:ascii="宋体" w:hAnsi="宋体" w:cs="宋体"/>
          <w:color w:val="auto"/>
          <w:highlight w:val="none"/>
        </w:rPr>
      </w:pPr>
      <w:r>
        <w:rPr>
          <w:rFonts w:ascii="宋体" w:hAnsi="宋体" w:cs="宋体"/>
          <w:color w:val="auto"/>
          <w:highlight w:val="none"/>
        </w:rPr>
        <w:t>(一)提供虚假材料谋取中标、成交的;</w:t>
      </w:r>
    </w:p>
    <w:p>
      <w:pPr>
        <w:pStyle w:val="27"/>
        <w:widowControl/>
        <w:shd w:val="clear" w:color="auto" w:fill="FFFFFF"/>
        <w:spacing w:before="0" w:beforeAutospacing="0" w:after="225" w:afterAutospacing="0" w:line="240" w:lineRule="auto"/>
        <w:ind w:firstLine="420"/>
        <w:rPr>
          <w:rFonts w:ascii="宋体" w:hAnsi="宋体" w:cs="宋体"/>
          <w:color w:val="auto"/>
          <w:highlight w:val="none"/>
        </w:rPr>
      </w:pPr>
      <w:r>
        <w:rPr>
          <w:rFonts w:ascii="宋体" w:hAnsi="宋体" w:cs="宋体"/>
          <w:color w:val="auto"/>
          <w:highlight w:val="none"/>
        </w:rPr>
        <w:t>(二)采取不正当手段诋毁、排挤其他</w:t>
      </w:r>
      <w:r>
        <w:rPr>
          <w:rFonts w:hint="eastAsia" w:ascii="宋体" w:hAnsi="宋体" w:cs="宋体"/>
          <w:color w:val="auto"/>
          <w:highlight w:val="none"/>
        </w:rPr>
        <w:t>供应商</w:t>
      </w:r>
      <w:r>
        <w:rPr>
          <w:rFonts w:ascii="宋体" w:hAnsi="宋体" w:cs="宋体"/>
          <w:color w:val="auto"/>
          <w:highlight w:val="none"/>
        </w:rPr>
        <w:t>的;</w:t>
      </w:r>
    </w:p>
    <w:p>
      <w:pPr>
        <w:pStyle w:val="27"/>
        <w:widowControl/>
        <w:shd w:val="clear" w:color="auto" w:fill="FFFFFF"/>
        <w:spacing w:before="0" w:beforeAutospacing="0" w:after="225" w:afterAutospacing="0" w:line="240" w:lineRule="auto"/>
        <w:ind w:firstLine="420"/>
        <w:rPr>
          <w:rFonts w:ascii="宋体" w:hAnsi="宋体" w:cs="宋体"/>
          <w:color w:val="auto"/>
          <w:highlight w:val="none"/>
        </w:rPr>
      </w:pPr>
      <w:r>
        <w:rPr>
          <w:rFonts w:ascii="宋体" w:hAnsi="宋体" w:cs="宋体"/>
          <w:color w:val="auto"/>
          <w:highlight w:val="none"/>
        </w:rPr>
        <w:t>(三)与采购人、其他</w:t>
      </w:r>
      <w:r>
        <w:rPr>
          <w:rFonts w:hint="eastAsia" w:ascii="宋体" w:hAnsi="宋体" w:cs="宋体"/>
          <w:color w:val="auto"/>
          <w:highlight w:val="none"/>
        </w:rPr>
        <w:t>供应商</w:t>
      </w:r>
      <w:r>
        <w:rPr>
          <w:rFonts w:ascii="宋体" w:hAnsi="宋体" w:cs="宋体"/>
          <w:color w:val="auto"/>
          <w:highlight w:val="none"/>
        </w:rPr>
        <w:t>恶意串通的;</w:t>
      </w:r>
    </w:p>
    <w:p>
      <w:pPr>
        <w:pStyle w:val="27"/>
        <w:widowControl/>
        <w:shd w:val="clear" w:color="auto" w:fill="FFFFFF"/>
        <w:spacing w:before="0" w:beforeAutospacing="0" w:after="225" w:afterAutospacing="0" w:line="240" w:lineRule="auto"/>
        <w:ind w:firstLine="420"/>
        <w:rPr>
          <w:rFonts w:ascii="宋体" w:hAnsi="宋体" w:cs="宋体"/>
          <w:color w:val="auto"/>
          <w:highlight w:val="none"/>
        </w:rPr>
      </w:pPr>
      <w:r>
        <w:rPr>
          <w:rFonts w:ascii="宋体" w:hAnsi="宋体" w:cs="宋体"/>
          <w:color w:val="auto"/>
          <w:highlight w:val="none"/>
        </w:rPr>
        <w:t>(四)向采购人行贿或者提供其他不正当利益的;</w:t>
      </w:r>
    </w:p>
    <w:p>
      <w:pPr>
        <w:pStyle w:val="27"/>
        <w:widowControl/>
        <w:shd w:val="clear" w:color="auto" w:fill="FFFFFF"/>
        <w:spacing w:before="0" w:beforeAutospacing="0" w:after="225" w:afterAutospacing="0" w:line="240" w:lineRule="auto"/>
        <w:ind w:firstLine="420"/>
        <w:rPr>
          <w:rFonts w:ascii="宋体" w:hAnsi="宋体" w:cs="宋体"/>
          <w:color w:val="auto"/>
          <w:highlight w:val="none"/>
        </w:rPr>
      </w:pPr>
      <w:r>
        <w:rPr>
          <w:rFonts w:ascii="宋体" w:hAnsi="宋体" w:cs="宋体"/>
          <w:color w:val="auto"/>
          <w:highlight w:val="none"/>
        </w:rPr>
        <w:t>(五)在招标采购过程中与采购人进行协商谈判的;</w:t>
      </w:r>
    </w:p>
    <w:p>
      <w:pPr>
        <w:pStyle w:val="27"/>
        <w:widowControl/>
        <w:shd w:val="clear" w:color="auto" w:fill="FFFFFF"/>
        <w:spacing w:before="0" w:beforeAutospacing="0" w:after="225" w:afterAutospacing="0" w:line="240" w:lineRule="auto"/>
        <w:ind w:firstLine="420"/>
        <w:rPr>
          <w:rFonts w:ascii="宋体" w:hAnsi="宋体" w:cs="宋体"/>
          <w:color w:val="auto"/>
          <w:highlight w:val="none"/>
        </w:rPr>
      </w:pPr>
      <w:r>
        <w:rPr>
          <w:rFonts w:ascii="宋体" w:hAnsi="宋体" w:cs="宋体"/>
          <w:color w:val="auto"/>
          <w:highlight w:val="none"/>
        </w:rPr>
        <w:t>(六)拒绝有关部门监督检查或者提供虚假情况的。</w:t>
      </w:r>
    </w:p>
    <w:p>
      <w:pPr>
        <w:pStyle w:val="27"/>
        <w:widowControl/>
        <w:shd w:val="clear" w:color="auto" w:fill="FFFFFF"/>
        <w:spacing w:before="0" w:beforeAutospacing="0" w:after="225" w:afterAutospacing="0" w:line="240" w:lineRule="auto"/>
        <w:ind w:firstLine="420"/>
        <w:rPr>
          <w:rFonts w:ascii="宋体" w:hAnsi="宋体" w:cs="宋体"/>
          <w:color w:val="auto"/>
          <w:highlight w:val="none"/>
        </w:rPr>
      </w:pPr>
      <w:r>
        <w:rPr>
          <w:rFonts w:hint="eastAsia" w:ascii="宋体" w:hAnsi="宋体" w:cs="宋体"/>
          <w:color w:val="auto"/>
          <w:highlight w:val="none"/>
        </w:rPr>
        <w:t>供应商</w:t>
      </w:r>
      <w:r>
        <w:rPr>
          <w:rFonts w:ascii="宋体" w:hAnsi="宋体" w:cs="宋体"/>
          <w:color w:val="auto"/>
          <w:highlight w:val="none"/>
        </w:rPr>
        <w:t>有前款第(一)至(五)项情形之一的，中标、成交无效。</w:t>
      </w:r>
    </w:p>
    <w:p>
      <w:pPr>
        <w:spacing w:line="240" w:lineRule="atLeast"/>
        <w:ind w:firstLine="480"/>
        <w:rPr>
          <w:rFonts w:ascii="宋体" w:hAnsi="宋体" w:cs="宋体"/>
          <w:color w:val="auto"/>
          <w:highlight w:val="none"/>
        </w:rPr>
      </w:pPr>
      <w:r>
        <w:rPr>
          <w:rFonts w:hint="eastAsia" w:ascii="宋体" w:hAnsi="宋体" w:cs="宋体"/>
          <w:color w:val="auto"/>
          <w:highlight w:val="none"/>
        </w:rPr>
        <w:t>二、《中华人民共和国政府采购法实施条例》</w:t>
      </w:r>
    </w:p>
    <w:p>
      <w:pPr>
        <w:pStyle w:val="27"/>
        <w:widowControl/>
        <w:shd w:val="clear" w:color="auto" w:fill="FFFFFF"/>
        <w:spacing w:before="10" w:beforeAutospacing="0" w:after="10" w:afterAutospacing="0"/>
        <w:ind w:firstLine="420"/>
        <w:rPr>
          <w:rFonts w:ascii="宋体" w:hAnsi="宋体" w:cs="宋体"/>
          <w:color w:val="auto"/>
          <w:highlight w:val="none"/>
        </w:rPr>
      </w:pPr>
      <w:r>
        <w:rPr>
          <w:rFonts w:ascii="宋体" w:hAnsi="宋体" w:cs="宋体"/>
          <w:color w:val="auto"/>
          <w:highlight w:val="none"/>
        </w:rPr>
        <w:t>第七十二条　</w:t>
      </w:r>
      <w:r>
        <w:rPr>
          <w:rFonts w:hint="eastAsia" w:ascii="宋体" w:hAnsi="宋体" w:cs="宋体"/>
          <w:color w:val="auto"/>
          <w:highlight w:val="none"/>
        </w:rPr>
        <w:t>供应商</w:t>
      </w:r>
      <w:r>
        <w:rPr>
          <w:rFonts w:ascii="宋体" w:hAnsi="宋体" w:cs="宋体"/>
          <w:color w:val="auto"/>
          <w:highlight w:val="none"/>
        </w:rPr>
        <w:t>有下列情形之一的，依照政府采购法第七十七条第一款的规定追究法律责任：</w:t>
      </w:r>
    </w:p>
    <w:p>
      <w:pPr>
        <w:pStyle w:val="27"/>
        <w:widowControl/>
        <w:shd w:val="clear" w:color="auto" w:fill="FFFFFF"/>
        <w:spacing w:before="10" w:beforeAutospacing="0" w:after="10" w:afterAutospacing="0"/>
        <w:ind w:firstLine="420"/>
        <w:rPr>
          <w:rFonts w:ascii="宋体" w:hAnsi="宋体" w:cs="宋体"/>
          <w:color w:val="auto"/>
          <w:highlight w:val="none"/>
        </w:rPr>
      </w:pPr>
      <w:r>
        <w:rPr>
          <w:rFonts w:ascii="宋体" w:hAnsi="宋体" w:cs="宋体"/>
          <w:color w:val="auto"/>
          <w:highlight w:val="none"/>
        </w:rPr>
        <w:t>(一)向评标委员会、竞争性谈判小组或者询价小组成员行贿或者提供其他不正当利益;</w:t>
      </w:r>
    </w:p>
    <w:p>
      <w:pPr>
        <w:pStyle w:val="27"/>
        <w:widowControl/>
        <w:shd w:val="clear" w:color="auto" w:fill="FFFFFF"/>
        <w:spacing w:before="10" w:beforeAutospacing="0" w:after="10" w:afterAutospacing="0"/>
        <w:ind w:firstLine="420"/>
        <w:rPr>
          <w:rFonts w:ascii="宋体" w:hAnsi="宋体" w:cs="宋体"/>
          <w:color w:val="auto"/>
          <w:highlight w:val="none"/>
        </w:rPr>
      </w:pPr>
      <w:r>
        <w:rPr>
          <w:rFonts w:ascii="宋体" w:hAnsi="宋体" w:cs="宋体"/>
          <w:color w:val="auto"/>
          <w:highlight w:val="none"/>
        </w:rPr>
        <w:t>(二)中标或者成交后无正当理由拒不与采购人签订政府采购合同;</w:t>
      </w:r>
    </w:p>
    <w:p>
      <w:pPr>
        <w:pStyle w:val="27"/>
        <w:widowControl/>
        <w:shd w:val="clear" w:color="auto" w:fill="FFFFFF"/>
        <w:spacing w:before="10" w:beforeAutospacing="0" w:after="10" w:afterAutospacing="0"/>
        <w:ind w:firstLine="420"/>
        <w:rPr>
          <w:rFonts w:ascii="宋体" w:hAnsi="宋体" w:cs="宋体"/>
          <w:color w:val="auto"/>
          <w:highlight w:val="none"/>
        </w:rPr>
      </w:pPr>
      <w:r>
        <w:rPr>
          <w:rFonts w:ascii="宋体" w:hAnsi="宋体" w:cs="宋体"/>
          <w:color w:val="auto"/>
          <w:highlight w:val="none"/>
        </w:rPr>
        <w:t>(三)未按照</w:t>
      </w:r>
      <w:r>
        <w:rPr>
          <w:rFonts w:hint="eastAsia" w:ascii="宋体" w:hAnsi="宋体" w:cs="宋体"/>
          <w:color w:val="auto"/>
          <w:highlight w:val="none"/>
          <w:lang w:eastAsia="zh-CN"/>
        </w:rPr>
        <w:t>询价文件</w:t>
      </w:r>
      <w:r>
        <w:rPr>
          <w:rFonts w:ascii="宋体" w:hAnsi="宋体" w:cs="宋体"/>
          <w:color w:val="auto"/>
          <w:highlight w:val="none"/>
        </w:rPr>
        <w:t>确定的事项签订政府采购合同;</w:t>
      </w:r>
    </w:p>
    <w:p>
      <w:pPr>
        <w:pStyle w:val="27"/>
        <w:widowControl/>
        <w:shd w:val="clear" w:color="auto" w:fill="FFFFFF"/>
        <w:spacing w:before="10" w:beforeAutospacing="0" w:after="10" w:afterAutospacing="0"/>
        <w:ind w:firstLine="420"/>
        <w:rPr>
          <w:rFonts w:ascii="宋体" w:hAnsi="宋体" w:cs="宋体"/>
          <w:color w:val="auto"/>
          <w:highlight w:val="none"/>
        </w:rPr>
      </w:pPr>
      <w:r>
        <w:rPr>
          <w:rFonts w:ascii="宋体" w:hAnsi="宋体" w:cs="宋体"/>
          <w:color w:val="auto"/>
          <w:highlight w:val="none"/>
        </w:rPr>
        <w:t>(四)将政府采购合同转包;</w:t>
      </w:r>
    </w:p>
    <w:p>
      <w:pPr>
        <w:pStyle w:val="27"/>
        <w:widowControl/>
        <w:shd w:val="clear" w:color="auto" w:fill="FFFFFF"/>
        <w:spacing w:before="10" w:beforeAutospacing="0" w:after="10" w:afterAutospacing="0"/>
        <w:ind w:firstLine="420"/>
        <w:rPr>
          <w:rFonts w:ascii="宋体" w:hAnsi="宋体" w:cs="宋体"/>
          <w:color w:val="auto"/>
          <w:highlight w:val="none"/>
        </w:rPr>
      </w:pPr>
      <w:r>
        <w:rPr>
          <w:rFonts w:ascii="宋体" w:hAnsi="宋体" w:cs="宋体"/>
          <w:color w:val="auto"/>
          <w:highlight w:val="none"/>
        </w:rPr>
        <w:t>(五)提供假冒伪劣产品;</w:t>
      </w:r>
    </w:p>
    <w:p>
      <w:pPr>
        <w:pStyle w:val="27"/>
        <w:widowControl/>
        <w:shd w:val="clear" w:color="auto" w:fill="FFFFFF"/>
        <w:spacing w:before="10" w:beforeAutospacing="0" w:after="10" w:afterAutospacing="0"/>
        <w:ind w:firstLine="420"/>
        <w:rPr>
          <w:rFonts w:ascii="宋体" w:hAnsi="宋体" w:cs="宋体"/>
          <w:color w:val="auto"/>
          <w:highlight w:val="none"/>
        </w:rPr>
      </w:pPr>
      <w:r>
        <w:rPr>
          <w:rFonts w:ascii="宋体" w:hAnsi="宋体" w:cs="宋体"/>
          <w:color w:val="auto"/>
          <w:highlight w:val="none"/>
        </w:rPr>
        <w:t>(六)擅自变更、中止或者终止政府采购合同。</w:t>
      </w:r>
    </w:p>
    <w:p>
      <w:pPr>
        <w:pStyle w:val="27"/>
        <w:widowControl/>
        <w:shd w:val="clear" w:color="auto" w:fill="FFFFFF"/>
        <w:spacing w:before="10" w:beforeAutospacing="0" w:after="10" w:afterAutospacing="0"/>
        <w:ind w:firstLine="420"/>
        <w:rPr>
          <w:rFonts w:ascii="宋体" w:hAnsi="宋体" w:cs="宋体"/>
          <w:color w:val="auto"/>
          <w:highlight w:val="none"/>
        </w:rPr>
      </w:pPr>
      <w:r>
        <w:rPr>
          <w:rFonts w:hint="eastAsia" w:ascii="宋体" w:hAnsi="宋体" w:cs="宋体"/>
          <w:color w:val="auto"/>
          <w:highlight w:val="none"/>
        </w:rPr>
        <w:t>供应商</w:t>
      </w:r>
      <w:r>
        <w:rPr>
          <w:rFonts w:ascii="宋体" w:hAnsi="宋体" w:cs="宋体"/>
          <w:color w:val="auto"/>
          <w:highlight w:val="none"/>
        </w:rPr>
        <w:t>有前款第一项规定情形的，中标、成交无效。评审阶段资格发生变化，</w:t>
      </w:r>
      <w:r>
        <w:rPr>
          <w:rFonts w:hint="eastAsia" w:ascii="宋体" w:hAnsi="宋体" w:cs="宋体"/>
          <w:color w:val="auto"/>
          <w:highlight w:val="none"/>
        </w:rPr>
        <w:t>供应商</w:t>
      </w:r>
      <w:r>
        <w:rPr>
          <w:rFonts w:ascii="宋体" w:hAnsi="宋体" w:cs="宋体"/>
          <w:color w:val="auto"/>
          <w:highlight w:val="none"/>
        </w:rPr>
        <w:t>未依照本条例第二十一条的规定通知采购人的，处以采购金额5‰的罚款，列入不良行为记录名单，中标、成交无效。</w:t>
      </w:r>
    </w:p>
    <w:p>
      <w:pPr>
        <w:pStyle w:val="27"/>
        <w:widowControl/>
        <w:shd w:val="clear" w:color="auto" w:fill="FFFFFF"/>
        <w:spacing w:before="10" w:beforeAutospacing="0" w:after="10" w:afterAutospacing="0"/>
        <w:ind w:firstLine="420"/>
        <w:rPr>
          <w:rFonts w:ascii="宋体" w:hAnsi="宋体" w:cs="宋体"/>
          <w:color w:val="auto"/>
          <w:highlight w:val="none"/>
        </w:rPr>
      </w:pPr>
      <w:r>
        <w:rPr>
          <w:rFonts w:ascii="宋体" w:hAnsi="宋体" w:cs="宋体"/>
          <w:color w:val="auto"/>
          <w:highlight w:val="none"/>
        </w:rPr>
        <w:t>第七十三条　</w:t>
      </w:r>
      <w:r>
        <w:rPr>
          <w:rFonts w:hint="eastAsia" w:ascii="宋体" w:hAnsi="宋体" w:cs="宋体"/>
          <w:color w:val="auto"/>
          <w:highlight w:val="none"/>
        </w:rPr>
        <w:t>供应商</w:t>
      </w:r>
      <w:r>
        <w:rPr>
          <w:rFonts w:ascii="宋体" w:hAnsi="宋体" w:cs="宋体"/>
          <w:color w:val="auto"/>
          <w:highlight w:val="none"/>
        </w:rPr>
        <w:t>捏造事实、提供虚假材料或者以非法手段取得证明材料进行投诉的，由财政部门列入不良行为记录名单，禁止其1至3年内参加政府采购活动。</w:t>
      </w:r>
    </w:p>
    <w:p>
      <w:pPr>
        <w:pStyle w:val="27"/>
        <w:widowControl/>
        <w:shd w:val="clear" w:color="auto" w:fill="FFFFFF"/>
        <w:spacing w:before="10" w:beforeAutospacing="0" w:after="10" w:afterAutospacing="0"/>
        <w:ind w:firstLine="420"/>
        <w:rPr>
          <w:rFonts w:ascii="宋体" w:hAnsi="宋体" w:cs="宋体"/>
          <w:color w:val="auto"/>
          <w:highlight w:val="none"/>
        </w:rPr>
      </w:pPr>
      <w:r>
        <w:rPr>
          <w:rFonts w:ascii="宋体" w:hAnsi="宋体" w:cs="宋体"/>
          <w:color w:val="auto"/>
          <w:highlight w:val="none"/>
        </w:rPr>
        <w:t>第七十四条　有下列情形之一的，属于恶意串通，对</w:t>
      </w:r>
      <w:r>
        <w:rPr>
          <w:rFonts w:hint="eastAsia" w:ascii="宋体" w:hAnsi="宋体" w:cs="宋体"/>
          <w:color w:val="auto"/>
          <w:highlight w:val="none"/>
        </w:rPr>
        <w:t>供应商</w:t>
      </w:r>
      <w:r>
        <w:rPr>
          <w:rFonts w:ascii="宋体" w:hAnsi="宋体" w:cs="宋体"/>
          <w:color w:val="auto"/>
          <w:highlight w:val="none"/>
        </w:rPr>
        <w:t>依照政府采购法第七十七条第一款的规定追究法律责任，对采购人及其工作人员依照政府采购法第七十二条的规定追究法律责任：</w:t>
      </w:r>
    </w:p>
    <w:p>
      <w:pPr>
        <w:pStyle w:val="27"/>
        <w:widowControl/>
        <w:shd w:val="clear" w:color="auto" w:fill="FFFFFF"/>
        <w:spacing w:before="10" w:beforeAutospacing="0" w:after="10" w:afterAutospacing="0"/>
        <w:ind w:firstLine="420"/>
        <w:rPr>
          <w:rFonts w:ascii="宋体" w:hAnsi="宋体" w:cs="宋体"/>
          <w:color w:val="auto"/>
          <w:highlight w:val="none"/>
        </w:rPr>
      </w:pPr>
      <w:r>
        <w:rPr>
          <w:rFonts w:ascii="宋体" w:hAnsi="宋体" w:cs="宋体"/>
          <w:color w:val="auto"/>
          <w:highlight w:val="none"/>
        </w:rPr>
        <w:t>(一)</w:t>
      </w:r>
      <w:r>
        <w:rPr>
          <w:rFonts w:hint="eastAsia" w:ascii="宋体" w:hAnsi="宋体" w:cs="宋体"/>
          <w:color w:val="auto"/>
          <w:highlight w:val="none"/>
        </w:rPr>
        <w:t>供应商</w:t>
      </w:r>
      <w:r>
        <w:rPr>
          <w:rFonts w:ascii="宋体" w:hAnsi="宋体" w:cs="宋体"/>
          <w:color w:val="auto"/>
          <w:highlight w:val="none"/>
        </w:rPr>
        <w:t>直接或者间接从采购人处获得其他</w:t>
      </w:r>
      <w:r>
        <w:rPr>
          <w:rFonts w:hint="eastAsia" w:ascii="宋体" w:hAnsi="宋体" w:cs="宋体"/>
          <w:color w:val="auto"/>
          <w:highlight w:val="none"/>
        </w:rPr>
        <w:t>供应商</w:t>
      </w:r>
      <w:r>
        <w:rPr>
          <w:rFonts w:ascii="宋体" w:hAnsi="宋体" w:cs="宋体"/>
          <w:color w:val="auto"/>
          <w:highlight w:val="none"/>
        </w:rPr>
        <w:t>的相关情况并修改其投标文件或者响应文件;</w:t>
      </w:r>
    </w:p>
    <w:p>
      <w:pPr>
        <w:pStyle w:val="27"/>
        <w:widowControl/>
        <w:shd w:val="clear" w:color="auto" w:fill="FFFFFF"/>
        <w:spacing w:before="10" w:beforeAutospacing="0" w:after="10" w:afterAutospacing="0"/>
        <w:ind w:firstLine="420"/>
        <w:rPr>
          <w:rFonts w:ascii="宋体" w:hAnsi="宋体" w:cs="宋体"/>
          <w:color w:val="auto"/>
          <w:highlight w:val="none"/>
        </w:rPr>
      </w:pPr>
      <w:r>
        <w:rPr>
          <w:rFonts w:ascii="宋体" w:hAnsi="宋体" w:cs="宋体"/>
          <w:color w:val="auto"/>
          <w:highlight w:val="none"/>
        </w:rPr>
        <w:t>(二)</w:t>
      </w:r>
      <w:r>
        <w:rPr>
          <w:rFonts w:hint="eastAsia" w:ascii="宋体" w:hAnsi="宋体" w:cs="宋体"/>
          <w:color w:val="auto"/>
          <w:highlight w:val="none"/>
        </w:rPr>
        <w:t>供应商</w:t>
      </w:r>
      <w:r>
        <w:rPr>
          <w:rFonts w:ascii="宋体" w:hAnsi="宋体" w:cs="宋体"/>
          <w:color w:val="auto"/>
          <w:highlight w:val="none"/>
        </w:rPr>
        <w:t>按照采购人的授意撤换、修改投标文件或者响应文件;</w:t>
      </w:r>
    </w:p>
    <w:p>
      <w:pPr>
        <w:pStyle w:val="27"/>
        <w:widowControl/>
        <w:shd w:val="clear" w:color="auto" w:fill="FFFFFF"/>
        <w:spacing w:before="10" w:beforeAutospacing="0" w:after="10" w:afterAutospacing="0"/>
        <w:ind w:firstLine="420"/>
        <w:rPr>
          <w:rFonts w:ascii="宋体" w:hAnsi="宋体" w:cs="宋体"/>
          <w:color w:val="auto"/>
          <w:highlight w:val="none"/>
        </w:rPr>
      </w:pPr>
      <w:r>
        <w:rPr>
          <w:rFonts w:ascii="宋体" w:hAnsi="宋体" w:cs="宋体"/>
          <w:color w:val="auto"/>
          <w:highlight w:val="none"/>
        </w:rPr>
        <w:t>(三)</w:t>
      </w:r>
      <w:r>
        <w:rPr>
          <w:rFonts w:hint="eastAsia" w:ascii="宋体" w:hAnsi="宋体" w:cs="宋体"/>
          <w:color w:val="auto"/>
          <w:highlight w:val="none"/>
        </w:rPr>
        <w:t>供应商</w:t>
      </w:r>
      <w:r>
        <w:rPr>
          <w:rFonts w:ascii="宋体" w:hAnsi="宋体" w:cs="宋体"/>
          <w:color w:val="auto"/>
          <w:highlight w:val="none"/>
        </w:rPr>
        <w:t>之间协商报价、技术方案等投标文件或者响应文件的实质性内容;</w:t>
      </w:r>
    </w:p>
    <w:p>
      <w:pPr>
        <w:pStyle w:val="27"/>
        <w:widowControl/>
        <w:shd w:val="clear" w:color="auto" w:fill="FFFFFF"/>
        <w:spacing w:before="10" w:beforeAutospacing="0" w:after="10" w:afterAutospacing="0"/>
        <w:ind w:firstLine="420"/>
        <w:rPr>
          <w:rFonts w:ascii="宋体" w:hAnsi="宋体" w:cs="宋体"/>
          <w:color w:val="auto"/>
          <w:highlight w:val="none"/>
        </w:rPr>
      </w:pPr>
      <w:r>
        <w:rPr>
          <w:rFonts w:ascii="宋体" w:hAnsi="宋体" w:cs="宋体"/>
          <w:color w:val="auto"/>
          <w:highlight w:val="none"/>
        </w:rPr>
        <w:t>(四)属于同一集团、协会、商会等组织成员的</w:t>
      </w:r>
      <w:r>
        <w:rPr>
          <w:rFonts w:hint="eastAsia" w:ascii="宋体" w:hAnsi="宋体" w:cs="宋体"/>
          <w:color w:val="auto"/>
          <w:highlight w:val="none"/>
        </w:rPr>
        <w:t>供应商</w:t>
      </w:r>
      <w:r>
        <w:rPr>
          <w:rFonts w:ascii="宋体" w:hAnsi="宋体" w:cs="宋体"/>
          <w:color w:val="auto"/>
          <w:highlight w:val="none"/>
        </w:rPr>
        <w:t>按照该组织要求协同参加政府采购活动;</w:t>
      </w:r>
    </w:p>
    <w:p>
      <w:pPr>
        <w:pStyle w:val="27"/>
        <w:widowControl/>
        <w:shd w:val="clear" w:color="auto" w:fill="FFFFFF"/>
        <w:spacing w:before="10" w:beforeAutospacing="0" w:after="10" w:afterAutospacing="0"/>
        <w:ind w:firstLine="420"/>
        <w:rPr>
          <w:rFonts w:ascii="宋体" w:hAnsi="宋体" w:cs="宋体"/>
          <w:color w:val="auto"/>
          <w:highlight w:val="none"/>
        </w:rPr>
      </w:pPr>
      <w:r>
        <w:rPr>
          <w:rFonts w:ascii="宋体" w:hAnsi="宋体" w:cs="宋体"/>
          <w:color w:val="auto"/>
          <w:highlight w:val="none"/>
        </w:rPr>
        <w:t>(五)</w:t>
      </w:r>
      <w:r>
        <w:rPr>
          <w:rFonts w:hint="eastAsia" w:ascii="宋体" w:hAnsi="宋体" w:cs="宋体"/>
          <w:color w:val="auto"/>
          <w:highlight w:val="none"/>
        </w:rPr>
        <w:t>供应商</w:t>
      </w:r>
      <w:r>
        <w:rPr>
          <w:rFonts w:ascii="宋体" w:hAnsi="宋体" w:cs="宋体"/>
          <w:color w:val="auto"/>
          <w:highlight w:val="none"/>
        </w:rPr>
        <w:t>之间事先约定由某一特定</w:t>
      </w:r>
      <w:r>
        <w:rPr>
          <w:rFonts w:hint="eastAsia" w:ascii="宋体" w:hAnsi="宋体" w:cs="宋体"/>
          <w:color w:val="auto"/>
          <w:highlight w:val="none"/>
        </w:rPr>
        <w:t>供应商</w:t>
      </w:r>
      <w:r>
        <w:rPr>
          <w:rFonts w:ascii="宋体" w:hAnsi="宋体" w:cs="宋体"/>
          <w:color w:val="auto"/>
          <w:highlight w:val="none"/>
        </w:rPr>
        <w:t>中标、成交;</w:t>
      </w:r>
    </w:p>
    <w:p>
      <w:pPr>
        <w:pStyle w:val="27"/>
        <w:widowControl/>
        <w:shd w:val="clear" w:color="auto" w:fill="FFFFFF"/>
        <w:spacing w:before="10" w:beforeAutospacing="0" w:after="10" w:afterAutospacing="0"/>
        <w:ind w:firstLine="420"/>
        <w:rPr>
          <w:rFonts w:ascii="宋体" w:hAnsi="宋体" w:cs="宋体"/>
          <w:color w:val="auto"/>
          <w:highlight w:val="none"/>
        </w:rPr>
      </w:pPr>
      <w:r>
        <w:rPr>
          <w:rFonts w:ascii="宋体" w:hAnsi="宋体" w:cs="宋体"/>
          <w:color w:val="auto"/>
          <w:highlight w:val="none"/>
        </w:rPr>
        <w:t>(六)</w:t>
      </w:r>
      <w:r>
        <w:rPr>
          <w:rFonts w:hint="eastAsia" w:ascii="宋体" w:hAnsi="宋体" w:cs="宋体"/>
          <w:color w:val="auto"/>
          <w:highlight w:val="none"/>
        </w:rPr>
        <w:t>供应商</w:t>
      </w:r>
      <w:r>
        <w:rPr>
          <w:rFonts w:ascii="宋体" w:hAnsi="宋体" w:cs="宋体"/>
          <w:color w:val="auto"/>
          <w:highlight w:val="none"/>
        </w:rPr>
        <w:t>之间商定部分</w:t>
      </w:r>
      <w:r>
        <w:rPr>
          <w:rFonts w:hint="eastAsia" w:ascii="宋体" w:hAnsi="宋体" w:cs="宋体"/>
          <w:color w:val="auto"/>
          <w:highlight w:val="none"/>
        </w:rPr>
        <w:t>供应商</w:t>
      </w:r>
      <w:r>
        <w:rPr>
          <w:rFonts w:ascii="宋体" w:hAnsi="宋体" w:cs="宋体"/>
          <w:color w:val="auto"/>
          <w:highlight w:val="none"/>
        </w:rPr>
        <w:t>放弃参加政府采购活动或者放弃中标、成交;</w:t>
      </w:r>
    </w:p>
    <w:p>
      <w:pPr>
        <w:pStyle w:val="27"/>
        <w:widowControl/>
        <w:shd w:val="clear" w:color="auto" w:fill="FFFFFF"/>
        <w:spacing w:before="10" w:beforeAutospacing="0" w:after="10" w:afterAutospacing="0"/>
        <w:ind w:firstLine="420"/>
        <w:rPr>
          <w:rFonts w:ascii="宋体" w:hAnsi="宋体" w:cs="宋体"/>
          <w:color w:val="auto"/>
          <w:highlight w:val="none"/>
        </w:rPr>
      </w:pPr>
      <w:r>
        <w:rPr>
          <w:rFonts w:ascii="宋体" w:hAnsi="宋体" w:cs="宋体"/>
          <w:color w:val="auto"/>
          <w:highlight w:val="none"/>
        </w:rPr>
        <w:t>(七)</w:t>
      </w:r>
      <w:r>
        <w:rPr>
          <w:rFonts w:hint="eastAsia" w:ascii="宋体" w:hAnsi="宋体" w:cs="宋体"/>
          <w:color w:val="auto"/>
          <w:highlight w:val="none"/>
        </w:rPr>
        <w:t>供应商</w:t>
      </w:r>
      <w:r>
        <w:rPr>
          <w:rFonts w:ascii="宋体" w:hAnsi="宋体" w:cs="宋体"/>
          <w:color w:val="auto"/>
          <w:highlight w:val="none"/>
        </w:rPr>
        <w:t>与采购人之间、</w:t>
      </w:r>
      <w:r>
        <w:rPr>
          <w:rFonts w:hint="eastAsia" w:ascii="宋体" w:hAnsi="宋体" w:cs="宋体"/>
          <w:color w:val="auto"/>
          <w:highlight w:val="none"/>
        </w:rPr>
        <w:t>供应商</w:t>
      </w:r>
      <w:r>
        <w:rPr>
          <w:rFonts w:ascii="宋体" w:hAnsi="宋体" w:cs="宋体"/>
          <w:color w:val="auto"/>
          <w:highlight w:val="none"/>
        </w:rPr>
        <w:t>相互之间，为谋求特定</w:t>
      </w:r>
      <w:r>
        <w:rPr>
          <w:rFonts w:hint="eastAsia" w:ascii="宋体" w:hAnsi="宋体" w:cs="宋体"/>
          <w:color w:val="auto"/>
          <w:highlight w:val="none"/>
        </w:rPr>
        <w:t>供应商</w:t>
      </w:r>
      <w:r>
        <w:rPr>
          <w:rFonts w:ascii="宋体" w:hAnsi="宋体" w:cs="宋体"/>
          <w:color w:val="auto"/>
          <w:highlight w:val="none"/>
        </w:rPr>
        <w:t>中标、成交或者排斥其他</w:t>
      </w:r>
      <w:r>
        <w:rPr>
          <w:rFonts w:hint="eastAsia" w:ascii="宋体" w:hAnsi="宋体" w:cs="宋体"/>
          <w:color w:val="auto"/>
          <w:highlight w:val="none"/>
        </w:rPr>
        <w:t>供应商</w:t>
      </w:r>
      <w:r>
        <w:rPr>
          <w:rFonts w:ascii="宋体" w:hAnsi="宋体" w:cs="宋体"/>
          <w:color w:val="auto"/>
          <w:highlight w:val="none"/>
        </w:rPr>
        <w:t>的其他串通行为。</w:t>
      </w:r>
    </w:p>
    <w:p>
      <w:pPr>
        <w:spacing w:line="240" w:lineRule="atLeast"/>
        <w:ind w:firstLine="480"/>
        <w:rPr>
          <w:rFonts w:ascii="宋体" w:hAnsi="宋体" w:cs="宋体"/>
          <w:bCs/>
          <w:color w:val="auto"/>
          <w:highlight w:val="none"/>
        </w:rPr>
      </w:pPr>
    </w:p>
    <w:p>
      <w:pPr>
        <w:spacing w:line="240" w:lineRule="atLeast"/>
        <w:ind w:firstLine="480"/>
        <w:rPr>
          <w:rFonts w:ascii="宋体" w:hAnsi="宋体" w:cs="宋体"/>
          <w:color w:val="auto"/>
          <w:highlight w:val="none"/>
        </w:rPr>
      </w:pPr>
      <w:r>
        <w:rPr>
          <w:rFonts w:hint="eastAsia" w:ascii="宋体" w:hAnsi="宋体" w:cs="宋体"/>
          <w:color w:val="auto"/>
          <w:highlight w:val="none"/>
        </w:rPr>
        <w:t>三、财政部87号令</w:t>
      </w:r>
      <w:r>
        <w:rPr>
          <w:rFonts w:ascii="宋体" w:hAnsi="宋体" w:cs="宋体"/>
          <w:color w:val="auto"/>
          <w:highlight w:val="none"/>
        </w:rPr>
        <w:t>第三十七条 有下列情形之一的，视为</w:t>
      </w:r>
      <w:r>
        <w:rPr>
          <w:rFonts w:hint="eastAsia" w:ascii="宋体" w:hAnsi="宋体" w:cs="宋体"/>
          <w:color w:val="auto"/>
          <w:highlight w:val="none"/>
        </w:rPr>
        <w:t>供应商</w:t>
      </w:r>
      <w:r>
        <w:rPr>
          <w:rFonts w:ascii="宋体" w:hAnsi="宋体" w:cs="宋体"/>
          <w:color w:val="auto"/>
          <w:highlight w:val="none"/>
        </w:rPr>
        <w:t>串通投标，其投标无效：</w:t>
      </w:r>
    </w:p>
    <w:p>
      <w:pPr>
        <w:spacing w:line="240" w:lineRule="atLeast"/>
        <w:ind w:firstLine="480"/>
        <w:rPr>
          <w:rFonts w:ascii="宋体" w:hAnsi="宋体" w:cs="宋体"/>
          <w:color w:val="auto"/>
          <w:highlight w:val="none"/>
        </w:rPr>
      </w:pPr>
      <w:r>
        <w:rPr>
          <w:rFonts w:ascii="宋体" w:hAnsi="宋体" w:cs="宋体"/>
          <w:color w:val="auto"/>
          <w:highlight w:val="none"/>
        </w:rPr>
        <w:t>（一）不同</w:t>
      </w:r>
      <w:r>
        <w:rPr>
          <w:rFonts w:hint="eastAsia" w:ascii="宋体" w:hAnsi="宋体" w:cs="宋体"/>
          <w:color w:val="auto"/>
          <w:highlight w:val="none"/>
        </w:rPr>
        <w:t>供应商</w:t>
      </w:r>
      <w:r>
        <w:rPr>
          <w:rFonts w:ascii="宋体" w:hAnsi="宋体" w:cs="宋体"/>
          <w:color w:val="auto"/>
          <w:highlight w:val="none"/>
        </w:rPr>
        <w:t>的</w:t>
      </w:r>
      <w:r>
        <w:rPr>
          <w:rFonts w:hint="eastAsia" w:ascii="宋体" w:hAnsi="宋体" w:cs="宋体"/>
          <w:color w:val="auto"/>
          <w:highlight w:val="none"/>
          <w:lang w:eastAsia="zh-CN"/>
        </w:rPr>
        <w:t>询价</w:t>
      </w:r>
      <w:r>
        <w:rPr>
          <w:rFonts w:ascii="宋体" w:hAnsi="宋体" w:cs="宋体"/>
          <w:color w:val="auto"/>
          <w:highlight w:val="none"/>
        </w:rPr>
        <w:t>响应文件由同一单位或者个人编制；</w:t>
      </w:r>
    </w:p>
    <w:p>
      <w:pPr>
        <w:spacing w:line="240" w:lineRule="atLeast"/>
        <w:ind w:firstLine="480"/>
        <w:rPr>
          <w:rFonts w:ascii="宋体" w:hAnsi="宋体" w:cs="宋体"/>
          <w:color w:val="auto"/>
          <w:highlight w:val="none"/>
        </w:rPr>
      </w:pPr>
      <w:r>
        <w:rPr>
          <w:rFonts w:ascii="宋体" w:hAnsi="宋体" w:cs="宋体"/>
          <w:color w:val="auto"/>
          <w:highlight w:val="none"/>
        </w:rPr>
        <w:t>（二）不同</w:t>
      </w:r>
      <w:r>
        <w:rPr>
          <w:rFonts w:hint="eastAsia" w:ascii="宋体" w:hAnsi="宋体" w:cs="宋体"/>
          <w:color w:val="auto"/>
          <w:highlight w:val="none"/>
        </w:rPr>
        <w:t>供应商</w:t>
      </w:r>
      <w:r>
        <w:rPr>
          <w:rFonts w:ascii="宋体" w:hAnsi="宋体" w:cs="宋体"/>
          <w:color w:val="auto"/>
          <w:highlight w:val="none"/>
        </w:rPr>
        <w:t>委托同一单位或者个人办理投标事宜；</w:t>
      </w:r>
    </w:p>
    <w:p>
      <w:pPr>
        <w:spacing w:line="240" w:lineRule="atLeast"/>
        <w:ind w:firstLine="480"/>
        <w:rPr>
          <w:rFonts w:ascii="宋体" w:hAnsi="宋体" w:cs="宋体"/>
          <w:color w:val="auto"/>
          <w:highlight w:val="none"/>
        </w:rPr>
      </w:pPr>
      <w:r>
        <w:rPr>
          <w:rFonts w:ascii="宋体" w:hAnsi="宋体" w:cs="宋体"/>
          <w:color w:val="auto"/>
          <w:highlight w:val="none"/>
        </w:rPr>
        <w:t>（三）不同</w:t>
      </w:r>
      <w:r>
        <w:rPr>
          <w:rFonts w:hint="eastAsia" w:ascii="宋体" w:hAnsi="宋体" w:cs="宋体"/>
          <w:color w:val="auto"/>
          <w:highlight w:val="none"/>
        </w:rPr>
        <w:t>供应商</w:t>
      </w:r>
      <w:r>
        <w:rPr>
          <w:rFonts w:ascii="宋体" w:hAnsi="宋体" w:cs="宋体"/>
          <w:color w:val="auto"/>
          <w:highlight w:val="none"/>
        </w:rPr>
        <w:t>的</w:t>
      </w:r>
      <w:r>
        <w:rPr>
          <w:rFonts w:hint="eastAsia" w:ascii="宋体" w:hAnsi="宋体" w:cs="宋体"/>
          <w:color w:val="auto"/>
          <w:highlight w:val="none"/>
          <w:lang w:eastAsia="zh-CN"/>
        </w:rPr>
        <w:t>询价</w:t>
      </w:r>
      <w:r>
        <w:rPr>
          <w:rFonts w:ascii="宋体" w:hAnsi="宋体" w:cs="宋体"/>
          <w:color w:val="auto"/>
          <w:highlight w:val="none"/>
        </w:rPr>
        <w:t>响应文件载明的项目管理成员或者联系人员为同一人；</w:t>
      </w:r>
    </w:p>
    <w:p>
      <w:pPr>
        <w:spacing w:line="240" w:lineRule="atLeast"/>
        <w:ind w:firstLine="480"/>
        <w:rPr>
          <w:rFonts w:ascii="宋体" w:hAnsi="宋体" w:cs="宋体"/>
          <w:color w:val="auto"/>
          <w:highlight w:val="none"/>
        </w:rPr>
      </w:pPr>
      <w:r>
        <w:rPr>
          <w:rFonts w:ascii="宋体" w:hAnsi="宋体" w:cs="宋体"/>
          <w:color w:val="auto"/>
          <w:highlight w:val="none"/>
        </w:rPr>
        <w:t>（四）不同</w:t>
      </w:r>
      <w:r>
        <w:rPr>
          <w:rFonts w:hint="eastAsia" w:ascii="宋体" w:hAnsi="宋体" w:cs="宋体"/>
          <w:color w:val="auto"/>
          <w:highlight w:val="none"/>
        </w:rPr>
        <w:t>供应商</w:t>
      </w:r>
      <w:r>
        <w:rPr>
          <w:rFonts w:ascii="宋体" w:hAnsi="宋体" w:cs="宋体"/>
          <w:color w:val="auto"/>
          <w:highlight w:val="none"/>
        </w:rPr>
        <w:t>的</w:t>
      </w:r>
      <w:r>
        <w:rPr>
          <w:rFonts w:hint="eastAsia" w:ascii="宋体" w:hAnsi="宋体" w:cs="宋体"/>
          <w:color w:val="auto"/>
          <w:highlight w:val="none"/>
          <w:lang w:eastAsia="zh-CN"/>
        </w:rPr>
        <w:t>询价</w:t>
      </w:r>
      <w:r>
        <w:rPr>
          <w:rFonts w:ascii="宋体" w:hAnsi="宋体" w:cs="宋体"/>
          <w:color w:val="auto"/>
          <w:highlight w:val="none"/>
        </w:rPr>
        <w:t>响应文件异常一致或者投标报价呈规律性差异；</w:t>
      </w:r>
    </w:p>
    <w:p>
      <w:pPr>
        <w:spacing w:line="240" w:lineRule="atLeast"/>
        <w:ind w:firstLine="480"/>
        <w:rPr>
          <w:rFonts w:ascii="宋体" w:hAnsi="宋体" w:cs="宋体"/>
          <w:color w:val="auto"/>
          <w:highlight w:val="none"/>
        </w:rPr>
      </w:pPr>
      <w:r>
        <w:rPr>
          <w:rFonts w:ascii="宋体" w:hAnsi="宋体" w:cs="宋体"/>
          <w:color w:val="auto"/>
          <w:highlight w:val="none"/>
        </w:rPr>
        <w:t>（五）不同</w:t>
      </w:r>
      <w:r>
        <w:rPr>
          <w:rFonts w:hint="eastAsia" w:ascii="宋体" w:hAnsi="宋体" w:cs="宋体"/>
          <w:color w:val="auto"/>
          <w:highlight w:val="none"/>
        </w:rPr>
        <w:t>供应商</w:t>
      </w:r>
      <w:r>
        <w:rPr>
          <w:rFonts w:ascii="宋体" w:hAnsi="宋体" w:cs="宋体"/>
          <w:color w:val="auto"/>
          <w:highlight w:val="none"/>
        </w:rPr>
        <w:t>的</w:t>
      </w:r>
      <w:r>
        <w:rPr>
          <w:rFonts w:hint="eastAsia" w:ascii="宋体" w:hAnsi="宋体" w:cs="宋体"/>
          <w:color w:val="auto"/>
          <w:highlight w:val="none"/>
          <w:lang w:eastAsia="zh-CN"/>
        </w:rPr>
        <w:t>询价</w:t>
      </w:r>
      <w:r>
        <w:rPr>
          <w:rFonts w:ascii="宋体" w:hAnsi="宋体" w:cs="宋体"/>
          <w:color w:val="auto"/>
          <w:highlight w:val="none"/>
        </w:rPr>
        <w:t>响应文件相互混装；</w:t>
      </w:r>
    </w:p>
    <w:p>
      <w:pPr>
        <w:spacing w:line="240" w:lineRule="atLeast"/>
        <w:ind w:firstLine="480"/>
        <w:rPr>
          <w:rFonts w:ascii="宋体" w:hAnsi="宋体" w:cs="宋体"/>
          <w:color w:val="auto"/>
          <w:highlight w:val="none"/>
        </w:rPr>
      </w:pPr>
      <w:r>
        <w:rPr>
          <w:rFonts w:ascii="宋体" w:hAnsi="宋体" w:cs="宋体"/>
          <w:color w:val="auto"/>
          <w:highlight w:val="none"/>
        </w:rPr>
        <w:t>（六）不同</w:t>
      </w:r>
      <w:r>
        <w:rPr>
          <w:rFonts w:hint="eastAsia" w:ascii="宋体" w:hAnsi="宋体" w:cs="宋体"/>
          <w:color w:val="auto"/>
          <w:highlight w:val="none"/>
        </w:rPr>
        <w:t>供应商</w:t>
      </w:r>
      <w:r>
        <w:rPr>
          <w:rFonts w:ascii="宋体" w:hAnsi="宋体" w:cs="宋体"/>
          <w:color w:val="auto"/>
          <w:highlight w:val="none"/>
        </w:rPr>
        <w:t>的投标保证金从同一单位或者个人的账户转出。</w:t>
      </w:r>
    </w:p>
    <w:p>
      <w:pPr>
        <w:spacing w:line="240" w:lineRule="atLeast"/>
        <w:ind w:firstLine="235" w:firstLineChars="98"/>
        <w:rPr>
          <w:rFonts w:ascii="宋体" w:hAnsi="宋体" w:cs="宋体"/>
          <w:color w:val="auto"/>
          <w:highlight w:val="none"/>
        </w:rPr>
      </w:pPr>
    </w:p>
    <w:p>
      <w:pPr>
        <w:spacing w:line="240" w:lineRule="atLeast"/>
        <w:ind w:firstLine="480"/>
        <w:rPr>
          <w:rFonts w:ascii="宋体" w:hAnsi="宋体" w:cs="宋体"/>
          <w:b/>
          <w:color w:val="auto"/>
          <w:highlight w:val="none"/>
        </w:rPr>
      </w:pPr>
      <w:r>
        <w:rPr>
          <w:rFonts w:hint="eastAsia" w:ascii="宋体" w:hAnsi="宋体" w:cs="宋体"/>
          <w:color w:val="auto"/>
          <w:highlight w:val="none"/>
        </w:rPr>
        <w:t>四、政府采购针对供应商投标行为的其他规定</w:t>
      </w:r>
    </w:p>
    <w:p>
      <w:pPr>
        <w:spacing w:line="240" w:lineRule="atLeast"/>
        <w:ind w:firstLine="482"/>
        <w:rPr>
          <w:rFonts w:ascii="宋体" w:hAnsi="宋体" w:cs="宋体"/>
          <w:b/>
          <w:color w:val="auto"/>
          <w:highlight w:val="none"/>
        </w:rPr>
      </w:pPr>
    </w:p>
    <w:p>
      <w:pPr>
        <w:spacing w:line="240" w:lineRule="atLeast"/>
        <w:ind w:firstLine="472" w:firstLineChars="196"/>
        <w:rPr>
          <w:rFonts w:ascii="宋体" w:hAnsi="宋体" w:cs="宋体"/>
          <w:color w:val="auto"/>
          <w:highlight w:val="none"/>
        </w:rPr>
      </w:pPr>
      <w:r>
        <w:rPr>
          <w:rFonts w:hint="eastAsia" w:ascii="宋体" w:hAnsi="宋体" w:cs="宋体"/>
          <w:b/>
          <w:color w:val="auto"/>
          <w:highlight w:val="none"/>
        </w:rPr>
        <w:t>我公司声明承诺本项目的政府采购投标活动，严格遵守以上政府采购相关法律对供应商投标行为的规定，如声明承诺不实，将承担由此发生的全部法律责任。</w:t>
      </w:r>
    </w:p>
    <w:p>
      <w:pPr>
        <w:spacing w:line="240" w:lineRule="atLeast"/>
        <w:ind w:firstLine="482"/>
        <w:rPr>
          <w:rFonts w:ascii="宋体" w:hAnsi="宋体" w:cs="宋体"/>
          <w:b/>
          <w:color w:val="auto"/>
          <w:highlight w:val="none"/>
        </w:rPr>
      </w:pPr>
    </w:p>
    <w:p>
      <w:pPr>
        <w:spacing w:line="240" w:lineRule="atLeast"/>
        <w:ind w:firstLine="482"/>
        <w:rPr>
          <w:rFonts w:ascii="宋体" w:hAnsi="宋体" w:cs="宋体"/>
          <w:color w:val="auto"/>
          <w:highlight w:val="none"/>
        </w:rPr>
      </w:pPr>
      <w:r>
        <w:rPr>
          <w:rFonts w:hint="eastAsia" w:ascii="宋体" w:hAnsi="宋体" w:cs="宋体"/>
          <w:b/>
          <w:color w:val="auto"/>
          <w:highlight w:val="none"/>
        </w:rPr>
        <w:t xml:space="preserve">                                              </w:t>
      </w:r>
      <w:r>
        <w:rPr>
          <w:rFonts w:hint="eastAsia" w:ascii="宋体" w:hAnsi="宋体" w:cs="宋体"/>
          <w:color w:val="auto"/>
          <w:highlight w:val="none"/>
        </w:rPr>
        <w:t>供应商：（盖章）</w:t>
      </w:r>
    </w:p>
    <w:p>
      <w:pPr>
        <w:spacing w:line="240" w:lineRule="atLeast"/>
        <w:ind w:firstLine="480"/>
        <w:rPr>
          <w:rFonts w:ascii="宋体" w:hAnsi="宋体" w:cs="宋体"/>
          <w:color w:val="auto"/>
          <w:highlight w:val="none"/>
        </w:rPr>
      </w:pPr>
      <w:r>
        <w:rPr>
          <w:rFonts w:hint="eastAsia" w:ascii="宋体" w:hAnsi="宋体" w:cs="宋体"/>
          <w:color w:val="auto"/>
          <w:highlight w:val="none"/>
        </w:rPr>
        <w:t xml:space="preserve">                                                 日期：年   月   日</w:t>
      </w:r>
    </w:p>
    <w:p>
      <w:pPr>
        <w:spacing w:line="240" w:lineRule="atLeast"/>
        <w:ind w:firstLine="480"/>
        <w:rPr>
          <w:rFonts w:ascii="宋体" w:hAnsi="宋体" w:cs="宋体"/>
          <w:color w:val="auto"/>
          <w:highlight w:val="none"/>
        </w:rPr>
      </w:pPr>
    </w:p>
    <w:p>
      <w:pPr>
        <w:rPr>
          <w:rFonts w:hint="eastAsia" w:ascii="宋体" w:hAnsi="宋体" w:cs="宋体"/>
          <w:b/>
          <w:bCs/>
          <w:color w:val="auto"/>
          <w:kern w:val="0"/>
          <w:highlight w:val="none"/>
        </w:rPr>
      </w:pPr>
      <w:r>
        <w:rPr>
          <w:rFonts w:hint="eastAsia" w:ascii="宋体" w:hAnsi="宋体" w:cs="宋体"/>
          <w:b/>
          <w:bCs/>
          <w:color w:val="auto"/>
          <w:kern w:val="0"/>
          <w:highlight w:val="none"/>
        </w:rPr>
        <w:br w:type="page"/>
      </w:r>
    </w:p>
    <w:p>
      <w:pPr>
        <w:jc w:val="left"/>
        <w:rPr>
          <w:rFonts w:hint="eastAsia" w:ascii="宋体" w:hAnsi="宋体" w:cs="宋体"/>
          <w:b/>
          <w:color w:val="auto"/>
          <w:highlight w:val="none"/>
        </w:rPr>
      </w:pPr>
    </w:p>
    <w:p>
      <w:pPr>
        <w:jc w:val="left"/>
        <w:rPr>
          <w:rFonts w:hint="eastAsia" w:ascii="宋体" w:hAnsi="宋体" w:cs="宋体"/>
          <w:b/>
          <w:color w:val="auto"/>
          <w:highlight w:val="none"/>
        </w:rPr>
      </w:pPr>
    </w:p>
    <w:p>
      <w:pPr>
        <w:jc w:val="left"/>
        <w:rPr>
          <w:rFonts w:hint="eastAsia" w:ascii="宋体" w:hAnsi="宋体" w:cs="宋体"/>
          <w:b/>
          <w:color w:val="auto"/>
          <w:highlight w:val="none"/>
        </w:rPr>
      </w:pPr>
    </w:p>
    <w:p>
      <w:pPr>
        <w:rPr>
          <w:rFonts w:hint="eastAsia" w:ascii="宋体" w:hAnsi="宋体" w:cs="宋体"/>
          <w:b/>
          <w:color w:val="auto"/>
          <w:highlight w:val="none"/>
          <w:lang w:val="en-US" w:eastAsia="zh-CN"/>
        </w:rPr>
      </w:pPr>
      <w:r>
        <w:rPr>
          <w:rFonts w:hint="eastAsia" w:ascii="宋体" w:hAnsi="宋体" w:cs="宋体"/>
          <w:b/>
          <w:color w:val="auto"/>
          <w:highlight w:val="none"/>
          <w:lang w:val="en-US" w:eastAsia="zh-CN"/>
        </w:rPr>
        <w:br w:type="page"/>
      </w:r>
    </w:p>
    <w:p>
      <w:pPr>
        <w:jc w:val="left"/>
        <w:rPr>
          <w:rFonts w:ascii="宋体" w:hAnsi="宋体" w:cs="宋体"/>
          <w:color w:val="auto"/>
          <w:highlight w:val="none"/>
        </w:rPr>
      </w:pPr>
      <w:r>
        <w:rPr>
          <w:rFonts w:hint="eastAsia" w:ascii="宋体" w:hAnsi="宋体" w:cs="宋体"/>
          <w:b/>
          <w:color w:val="auto"/>
          <w:highlight w:val="none"/>
          <w:lang w:val="en-US" w:eastAsia="zh-CN"/>
        </w:rPr>
        <w:t>2、</w:t>
      </w:r>
      <w:r>
        <w:rPr>
          <w:rFonts w:hint="eastAsia" w:ascii="宋体" w:hAnsi="宋体" w:cs="宋体"/>
          <w:b/>
          <w:color w:val="auto"/>
          <w:highlight w:val="none"/>
        </w:rPr>
        <w:t>供应商认为与采购项目相关的其他佐证文件、声明及承诺（格式自拟，复印或扫描件须加盖供应商公章）：非国家行政机关出具的证明文件，由</w:t>
      </w:r>
      <w:r>
        <w:rPr>
          <w:rFonts w:hint="eastAsia" w:ascii="宋体" w:hAnsi="宋体" w:cs="宋体"/>
          <w:b/>
          <w:color w:val="auto"/>
          <w:highlight w:val="none"/>
          <w:lang w:val="en-US" w:eastAsia="zh-CN"/>
        </w:rPr>
        <w:t>询价小组</w:t>
      </w:r>
      <w:r>
        <w:rPr>
          <w:rFonts w:hint="eastAsia" w:ascii="宋体" w:hAnsi="宋体" w:cs="宋体"/>
          <w:b/>
          <w:color w:val="auto"/>
          <w:highlight w:val="none"/>
        </w:rPr>
        <w:t>评审其有效性。</w:t>
      </w:r>
    </w:p>
    <w:p>
      <w:pPr>
        <w:spacing w:line="240" w:lineRule="auto"/>
        <w:ind w:firstLine="480"/>
        <w:rPr>
          <w:rFonts w:ascii="宋体" w:hAnsi="宋体" w:cs="宋体"/>
          <w:color w:val="auto"/>
          <w:highlight w:val="none"/>
        </w:rPr>
      </w:pPr>
    </w:p>
    <w:p>
      <w:pPr>
        <w:spacing w:line="240" w:lineRule="auto"/>
        <w:ind w:firstLine="480"/>
        <w:rPr>
          <w:rFonts w:ascii="宋体" w:hAnsi="宋体" w:cs="宋体"/>
          <w:color w:val="auto"/>
          <w:highlight w:val="none"/>
        </w:rPr>
      </w:pPr>
    </w:p>
    <w:p>
      <w:pPr>
        <w:spacing w:before="100" w:beforeAutospacing="1" w:after="100" w:afterAutospacing="1" w:line="580" w:lineRule="exact"/>
        <w:jc w:val="left"/>
        <w:rPr>
          <w:rFonts w:ascii="宋体" w:hAnsi="宋体" w:cs="宋体"/>
          <w:color w:val="auto"/>
          <w:highlight w:val="none"/>
        </w:rPr>
      </w:pPr>
    </w:p>
    <w:p>
      <w:pPr>
        <w:rPr>
          <w:color w:val="auto"/>
          <w:highlight w:val="none"/>
        </w:rPr>
      </w:pPr>
    </w:p>
    <w:sectPr>
      <w:headerReference r:id="rId12" w:type="default"/>
      <w:pgSz w:w="11906" w:h="16838"/>
      <w:pgMar w:top="1417" w:right="1417" w:bottom="1417" w:left="1417"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Cambria">
    <w:altName w:val="Noto Sans Syriac Eastern"/>
    <w:panose1 w:val="02040503050406030204"/>
    <w:charset w:val="00"/>
    <w:family w:val="auto"/>
    <w:pitch w:val="default"/>
    <w:sig w:usb0="00000000" w:usb1="00000000" w:usb2="02000000" w:usb3="00000000" w:csb0="2000019F" w:csb1="00000000"/>
  </w:font>
  <w:font w:name="方正书宋简体">
    <w:altName w:val="宋体"/>
    <w:panose1 w:val="02010601030101010101"/>
    <w:charset w:val="86"/>
    <w:family w:val="auto"/>
    <w:pitch w:val="default"/>
    <w:sig w:usb0="00000000" w:usb1="00000000" w:usb2="00000010" w:usb3="00000000" w:csb0="00040000" w:csb1="00000000"/>
  </w:font>
  <w:font w:name="Adobe 宋体 Std L">
    <w:altName w:val="宋体"/>
    <w:panose1 w:val="02020300000000000000"/>
    <w:charset w:val="86"/>
    <w:family w:val="auto"/>
    <w:pitch w:val="default"/>
    <w:sig w:usb0="00000000" w:usb1="00000000" w:usb2="00000016" w:usb3="00000000" w:csb0="00060007" w:csb1="00000000"/>
  </w:font>
  <w:font w:name="仿宋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AR PL UKai CN">
    <w:panose1 w:val="02000503000000000000"/>
    <w:charset w:val="86"/>
    <w:family w:val="auto"/>
    <w:pitch w:val="default"/>
    <w:sig w:usb0="A00002FF" w:usb1="3ACFFDFF" w:usb2="00000036" w:usb3="00000000" w:csb0="2016009F" w:csb1="DFD70000"/>
  </w:font>
  <w:font w:name="Noto Sans Syriac Eastern">
    <w:panose1 w:val="02040503050306020203"/>
    <w:charset w:val="86"/>
    <w:family w:val="auto"/>
    <w:pitch w:val="default"/>
    <w:sig w:usb0="00000000" w:usb1="00000000" w:usb2="00000080" w:usb3="00000000" w:csb0="203E0161" w:csb1="D7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DOqXm5zwAAAAUBAAAPAAAAAAAAAAEAIAAAADgA&#10;AABkcnMvZG93bnJldi54bWxQSwECFAAUAAAACACHTuJAML+OMMMBAABxAwAADgAAAAAAAAABACAA&#10;AAA0AQAAZHJzL2Uyb0RvYy54bWxQSwUGAAAAAAYABgBZAQAAaQU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12</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DOqXm5zwAAAAUBAAAPAAAAAAAAAAEAIAAAADgA&#10;AABkcnMvZG93bnJldi54bWxQSwECFAAUAAAACACHTuJAFFoMnMMBAABxAwAADgAAAAAAAAABACAA&#10;AAA0AQAAZHJzL2Uyb0RvYy54bWxQSwUGAAAAAAYABgBZAQAAaQU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12</w:t>
                    </w:r>
                    <w:r>
                      <w:fldChar w:fldCharType="end"/>
                    </w:r>
                  </w:p>
                </w:txbxContent>
              </v:textbox>
            </v:shape>
          </w:pict>
        </mc:Fallback>
      </mc:AlternateContent>
    </w:r>
    <w:r>
      <w:rPr>
        <w:rFonts w:hint="eastAsia"/>
        <w:lang w:val="en-US" w:eastAsia="zh-CN"/>
      </w:rPr>
      <w:t xml:space="preserve"> </w:t>
    </w:r>
  </w:p>
  <w:p>
    <w:pPr>
      <w:pStyle w:val="1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firstLine="360"/>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88</w:t>
                          </w:r>
                          <w:r>
                            <w:fldChar w:fldCharType="end"/>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FgAAAGRycy9QSwECFAAUAAAACACHTuJAzql5uc8AAAAFAQAADwAAAAAAAAABACAAAAA4&#10;AAAAZHJzL2Rvd25yZXYueG1sUEsBAhQAFAAAAAgAh07iQOh9UvLEAQAAcgMAAA4AAAAAAAAAAQAg&#10;AAAANAEAAGRycy9lMm9Eb2MueG1sUEsFBgAAAAAGAAYAWQEAAGoFA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firstLine="480"/>
      <w:jc w:val="right"/>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pacing w:line="240" w:lineRule="auto"/>
      <w:rPr>
        <w:rFonts w:ascii="仿宋" w:hAnsi="仿宋"/>
        <w:sz w:val="20"/>
      </w:rPr>
    </w:pPr>
    <w:r>
      <w:rPr>
        <w:rFonts w:ascii="仿宋" w:hAnsi="仿宋"/>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firstLine="48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480"/>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firstLine="48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C54C53"/>
    <w:multiLevelType w:val="multilevel"/>
    <w:tmpl w:val="2FC54C53"/>
    <w:lvl w:ilvl="0" w:tentative="0">
      <w:start w:val="1"/>
      <w:numFmt w:val="decimal"/>
      <w:lvlText w:val="%1."/>
      <w:lvlJc w:val="left"/>
      <w:pPr>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768623A"/>
    <w:multiLevelType w:val="multilevel"/>
    <w:tmpl w:val="3768623A"/>
    <w:lvl w:ilvl="0" w:tentative="0">
      <w:start w:val="1"/>
      <w:numFmt w:val="chineseCountingThousand"/>
      <w:suff w:val="nothing"/>
      <w:lvlText w:val="第%1章 "/>
      <w:lvlJc w:val="left"/>
      <w:pPr>
        <w:ind w:left="0" w:firstLine="0"/>
      </w:pPr>
      <w:rPr>
        <w:rFonts w:hint="eastAsia"/>
      </w:rPr>
    </w:lvl>
    <w:lvl w:ilvl="1" w:tentative="0">
      <w:start w:val="1"/>
      <w:numFmt w:val="chineseCountingThousand"/>
      <w:suff w:val="nothing"/>
      <w:lvlText w:val="%2、"/>
      <w:lvlJc w:val="left"/>
      <w:pPr>
        <w:ind w:left="0" w:firstLine="0"/>
      </w:pPr>
      <w:rPr>
        <w:rFonts w:hint="eastAsia"/>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decimal"/>
      <w:suff w:val="nothing"/>
      <w:lvlText w:val="（%5）"/>
      <w:lvlJc w:val="left"/>
      <w:pPr>
        <w:ind w:left="0" w:firstLine="0"/>
      </w:pPr>
      <w:rPr>
        <w:rFonts w:hint="eastAsia"/>
      </w:rPr>
    </w:lvl>
    <w:lvl w:ilvl="5" w:tentative="0">
      <w:start w:val="1"/>
      <w:numFmt w:val="lowerLetter"/>
      <w:pStyle w:val="9"/>
      <w:suff w:val="nothing"/>
      <w:lvlText w:val="%6、"/>
      <w:lvlJc w:val="left"/>
      <w:pPr>
        <w:ind w:left="0" w:firstLine="0"/>
      </w:pPr>
      <w:rPr>
        <w:rFonts w:hint="eastAsia"/>
        <w:sz w:val="24"/>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4D520DC1"/>
    <w:multiLevelType w:val="multilevel"/>
    <w:tmpl w:val="4D520DC1"/>
    <w:lvl w:ilvl="0" w:tentative="0">
      <w:start w:val="1"/>
      <w:numFmt w:val="chineseCountingThousand"/>
      <w:suff w:val="nothing"/>
      <w:lvlText w:val="第%1部分 "/>
      <w:lvlJc w:val="left"/>
      <w:pPr>
        <w:ind w:left="0" w:firstLine="0"/>
      </w:pPr>
    </w:lvl>
    <w:lvl w:ilvl="1" w:tentative="0">
      <w:start w:val="1"/>
      <w:numFmt w:val="chineseCountingThousand"/>
      <w:suff w:val="nothing"/>
      <w:lvlText w:val="%2、"/>
      <w:lvlJc w:val="left"/>
      <w:pPr>
        <w:ind w:left="0" w:firstLine="0"/>
      </w:pPr>
      <w:rPr>
        <w:rFonts w:hint="eastAsia"/>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decimal"/>
      <w:pStyle w:val="8"/>
      <w:suff w:val="nothing"/>
      <w:lvlText w:val="（%5）"/>
      <w:lvlJc w:val="left"/>
      <w:pPr>
        <w:ind w:left="0" w:firstLine="0"/>
      </w:pPr>
      <w:rPr>
        <w:rFonts w:hint="eastAsia"/>
      </w:rPr>
    </w:lvl>
    <w:lvl w:ilvl="5" w:tentative="0">
      <w:start w:val="1"/>
      <w:numFmt w:val="lowerLetter"/>
      <w:suff w:val="nothing"/>
      <w:lvlText w:val="%6"/>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2YjViYjAyMDM2ZGUxMWVlOGNmMGEwMzQ4Nzk3ZjAifQ=="/>
  </w:docVars>
  <w:rsids>
    <w:rsidRoot w:val="00172A27"/>
    <w:rsid w:val="000C5D26"/>
    <w:rsid w:val="001634F7"/>
    <w:rsid w:val="003955EF"/>
    <w:rsid w:val="006D6F3B"/>
    <w:rsid w:val="00816981"/>
    <w:rsid w:val="00AA1916"/>
    <w:rsid w:val="00AF63FE"/>
    <w:rsid w:val="00E25D5E"/>
    <w:rsid w:val="00E26DC4"/>
    <w:rsid w:val="00EE0928"/>
    <w:rsid w:val="01105490"/>
    <w:rsid w:val="01620D9F"/>
    <w:rsid w:val="01821953"/>
    <w:rsid w:val="0199213C"/>
    <w:rsid w:val="01B566AA"/>
    <w:rsid w:val="01D95F0B"/>
    <w:rsid w:val="01EF6717"/>
    <w:rsid w:val="01FE504C"/>
    <w:rsid w:val="023339F5"/>
    <w:rsid w:val="02481A15"/>
    <w:rsid w:val="02505CC0"/>
    <w:rsid w:val="025C49EE"/>
    <w:rsid w:val="02B209EE"/>
    <w:rsid w:val="02B84DD6"/>
    <w:rsid w:val="02B97130"/>
    <w:rsid w:val="02CF5C1F"/>
    <w:rsid w:val="02D52B76"/>
    <w:rsid w:val="02E12BD6"/>
    <w:rsid w:val="02E27120"/>
    <w:rsid w:val="02F86883"/>
    <w:rsid w:val="033A0F4C"/>
    <w:rsid w:val="034E307D"/>
    <w:rsid w:val="035F251C"/>
    <w:rsid w:val="03657A72"/>
    <w:rsid w:val="0370336C"/>
    <w:rsid w:val="03764359"/>
    <w:rsid w:val="03936CB9"/>
    <w:rsid w:val="03965FAF"/>
    <w:rsid w:val="03B10EED"/>
    <w:rsid w:val="03D42FD6"/>
    <w:rsid w:val="0429762D"/>
    <w:rsid w:val="042A2A8C"/>
    <w:rsid w:val="04342C51"/>
    <w:rsid w:val="0441753D"/>
    <w:rsid w:val="04433B48"/>
    <w:rsid w:val="044E7BC6"/>
    <w:rsid w:val="045E3E52"/>
    <w:rsid w:val="046842C0"/>
    <w:rsid w:val="04872FFB"/>
    <w:rsid w:val="04D8267D"/>
    <w:rsid w:val="05233EFD"/>
    <w:rsid w:val="05547C2C"/>
    <w:rsid w:val="05753D78"/>
    <w:rsid w:val="05BB4BC3"/>
    <w:rsid w:val="05E12118"/>
    <w:rsid w:val="062A6FE5"/>
    <w:rsid w:val="063E270D"/>
    <w:rsid w:val="06440A0E"/>
    <w:rsid w:val="064C083B"/>
    <w:rsid w:val="06734B80"/>
    <w:rsid w:val="06BB0BA2"/>
    <w:rsid w:val="06C54B78"/>
    <w:rsid w:val="06CF017A"/>
    <w:rsid w:val="06D373CC"/>
    <w:rsid w:val="06E96BF0"/>
    <w:rsid w:val="06EB7D5E"/>
    <w:rsid w:val="07335474"/>
    <w:rsid w:val="077B2219"/>
    <w:rsid w:val="078A5A84"/>
    <w:rsid w:val="07922D61"/>
    <w:rsid w:val="079D291D"/>
    <w:rsid w:val="07C72F00"/>
    <w:rsid w:val="07F817E1"/>
    <w:rsid w:val="082C5D12"/>
    <w:rsid w:val="08587B47"/>
    <w:rsid w:val="08AE02E0"/>
    <w:rsid w:val="08B60309"/>
    <w:rsid w:val="099049A3"/>
    <w:rsid w:val="09920BCB"/>
    <w:rsid w:val="099472E7"/>
    <w:rsid w:val="09AB7A11"/>
    <w:rsid w:val="09C46CBF"/>
    <w:rsid w:val="09CC7672"/>
    <w:rsid w:val="09D42B02"/>
    <w:rsid w:val="0A3B3C06"/>
    <w:rsid w:val="0AC56D4E"/>
    <w:rsid w:val="0AEC4F01"/>
    <w:rsid w:val="0AF02C43"/>
    <w:rsid w:val="0B3B4488"/>
    <w:rsid w:val="0B4377DE"/>
    <w:rsid w:val="0B696551"/>
    <w:rsid w:val="0B8B2829"/>
    <w:rsid w:val="0B8E420A"/>
    <w:rsid w:val="0B9510F4"/>
    <w:rsid w:val="0BB51797"/>
    <w:rsid w:val="0BBC023E"/>
    <w:rsid w:val="0BD240F7"/>
    <w:rsid w:val="0BDF0AD8"/>
    <w:rsid w:val="0BE95904"/>
    <w:rsid w:val="0C0A1019"/>
    <w:rsid w:val="0C193AD3"/>
    <w:rsid w:val="0C5C7E64"/>
    <w:rsid w:val="0C944E66"/>
    <w:rsid w:val="0CA23AC9"/>
    <w:rsid w:val="0CAA5073"/>
    <w:rsid w:val="0CB602EC"/>
    <w:rsid w:val="0CC021A1"/>
    <w:rsid w:val="0D0D7BD6"/>
    <w:rsid w:val="0D190A95"/>
    <w:rsid w:val="0D49488C"/>
    <w:rsid w:val="0D5254FD"/>
    <w:rsid w:val="0D6412F0"/>
    <w:rsid w:val="0D6B73BF"/>
    <w:rsid w:val="0D7F60CD"/>
    <w:rsid w:val="0D9A2002"/>
    <w:rsid w:val="0DAA2E99"/>
    <w:rsid w:val="0DB12489"/>
    <w:rsid w:val="0E925B8B"/>
    <w:rsid w:val="0EAA3D8B"/>
    <w:rsid w:val="0EC86A0D"/>
    <w:rsid w:val="0F0A1DF9"/>
    <w:rsid w:val="0F2F2BC2"/>
    <w:rsid w:val="0F4D3838"/>
    <w:rsid w:val="0F6E1BD4"/>
    <w:rsid w:val="0F7013DF"/>
    <w:rsid w:val="0F737498"/>
    <w:rsid w:val="0F774DAF"/>
    <w:rsid w:val="10187CCC"/>
    <w:rsid w:val="104A0BB3"/>
    <w:rsid w:val="1065729E"/>
    <w:rsid w:val="1066764F"/>
    <w:rsid w:val="109828BB"/>
    <w:rsid w:val="10B429EC"/>
    <w:rsid w:val="10DB41CE"/>
    <w:rsid w:val="10E13C2D"/>
    <w:rsid w:val="10E161C0"/>
    <w:rsid w:val="10E20444"/>
    <w:rsid w:val="117A7DCD"/>
    <w:rsid w:val="119423A3"/>
    <w:rsid w:val="11B71E1D"/>
    <w:rsid w:val="11E77DE9"/>
    <w:rsid w:val="120538FB"/>
    <w:rsid w:val="128F5CAA"/>
    <w:rsid w:val="12D63911"/>
    <w:rsid w:val="13580A0A"/>
    <w:rsid w:val="136E2387"/>
    <w:rsid w:val="13716DCC"/>
    <w:rsid w:val="13727CDA"/>
    <w:rsid w:val="13E11CC1"/>
    <w:rsid w:val="13E34C75"/>
    <w:rsid w:val="1433594E"/>
    <w:rsid w:val="14423DE3"/>
    <w:rsid w:val="14564BC4"/>
    <w:rsid w:val="145F5E25"/>
    <w:rsid w:val="14651C02"/>
    <w:rsid w:val="147019AB"/>
    <w:rsid w:val="14AD74AF"/>
    <w:rsid w:val="14BA55A9"/>
    <w:rsid w:val="154817C8"/>
    <w:rsid w:val="156A35F2"/>
    <w:rsid w:val="15A55436"/>
    <w:rsid w:val="15B57CDC"/>
    <w:rsid w:val="15B62387"/>
    <w:rsid w:val="15BB14DD"/>
    <w:rsid w:val="15DD5B72"/>
    <w:rsid w:val="15F57395"/>
    <w:rsid w:val="162163A6"/>
    <w:rsid w:val="162521E0"/>
    <w:rsid w:val="16702E8A"/>
    <w:rsid w:val="168406E3"/>
    <w:rsid w:val="169F024F"/>
    <w:rsid w:val="16D0359B"/>
    <w:rsid w:val="16D938C7"/>
    <w:rsid w:val="16ED6312"/>
    <w:rsid w:val="17023949"/>
    <w:rsid w:val="1716260D"/>
    <w:rsid w:val="1737670C"/>
    <w:rsid w:val="17602EBA"/>
    <w:rsid w:val="17A65D43"/>
    <w:rsid w:val="17F714A6"/>
    <w:rsid w:val="17FF487B"/>
    <w:rsid w:val="1801216D"/>
    <w:rsid w:val="18027B12"/>
    <w:rsid w:val="184E2D57"/>
    <w:rsid w:val="186621C7"/>
    <w:rsid w:val="187C4B10"/>
    <w:rsid w:val="189734C8"/>
    <w:rsid w:val="18BF57A6"/>
    <w:rsid w:val="19313642"/>
    <w:rsid w:val="195655D9"/>
    <w:rsid w:val="19CC25E3"/>
    <w:rsid w:val="1A0B1B4A"/>
    <w:rsid w:val="1A15280F"/>
    <w:rsid w:val="1AE95BB6"/>
    <w:rsid w:val="1B1B211A"/>
    <w:rsid w:val="1B7F1479"/>
    <w:rsid w:val="1B920E49"/>
    <w:rsid w:val="1BCA3A4C"/>
    <w:rsid w:val="1BEA3211"/>
    <w:rsid w:val="1C4C7E65"/>
    <w:rsid w:val="1C8D1967"/>
    <w:rsid w:val="1CA266AD"/>
    <w:rsid w:val="1CB40663"/>
    <w:rsid w:val="1CC2721E"/>
    <w:rsid w:val="1CCA7CCF"/>
    <w:rsid w:val="1CFD2F9D"/>
    <w:rsid w:val="1D0F671A"/>
    <w:rsid w:val="1D1A55A4"/>
    <w:rsid w:val="1D583F52"/>
    <w:rsid w:val="1D837DED"/>
    <w:rsid w:val="1DD857FA"/>
    <w:rsid w:val="1DE81558"/>
    <w:rsid w:val="1DE84B81"/>
    <w:rsid w:val="1DEA52D0"/>
    <w:rsid w:val="1DF256FC"/>
    <w:rsid w:val="1E13619C"/>
    <w:rsid w:val="1E247806"/>
    <w:rsid w:val="1E34062C"/>
    <w:rsid w:val="1E422315"/>
    <w:rsid w:val="1E42510C"/>
    <w:rsid w:val="1E800EDA"/>
    <w:rsid w:val="1E9E0FC9"/>
    <w:rsid w:val="1EE441A5"/>
    <w:rsid w:val="1EE9134B"/>
    <w:rsid w:val="1EF87E74"/>
    <w:rsid w:val="1EFA1543"/>
    <w:rsid w:val="1F0C7EB0"/>
    <w:rsid w:val="1F105689"/>
    <w:rsid w:val="1F2C049F"/>
    <w:rsid w:val="1F5F537F"/>
    <w:rsid w:val="1F753F8F"/>
    <w:rsid w:val="1FA85066"/>
    <w:rsid w:val="1FB30D56"/>
    <w:rsid w:val="1FD73412"/>
    <w:rsid w:val="20104D4D"/>
    <w:rsid w:val="202A40A9"/>
    <w:rsid w:val="203B3428"/>
    <w:rsid w:val="2047612C"/>
    <w:rsid w:val="206613F2"/>
    <w:rsid w:val="20C242E2"/>
    <w:rsid w:val="20C96650"/>
    <w:rsid w:val="20D551FF"/>
    <w:rsid w:val="20DB1848"/>
    <w:rsid w:val="20E524BD"/>
    <w:rsid w:val="21492C59"/>
    <w:rsid w:val="21957404"/>
    <w:rsid w:val="21C30312"/>
    <w:rsid w:val="21CD3036"/>
    <w:rsid w:val="22766CA1"/>
    <w:rsid w:val="22DF7A43"/>
    <w:rsid w:val="233B0E5B"/>
    <w:rsid w:val="23582014"/>
    <w:rsid w:val="236901E2"/>
    <w:rsid w:val="23711FEF"/>
    <w:rsid w:val="23807FAB"/>
    <w:rsid w:val="239C52BE"/>
    <w:rsid w:val="239F449A"/>
    <w:rsid w:val="23A070E8"/>
    <w:rsid w:val="23E85721"/>
    <w:rsid w:val="23F15F27"/>
    <w:rsid w:val="23FD01C1"/>
    <w:rsid w:val="241435C8"/>
    <w:rsid w:val="24201F6A"/>
    <w:rsid w:val="2445797D"/>
    <w:rsid w:val="24661428"/>
    <w:rsid w:val="24A4305A"/>
    <w:rsid w:val="2527114A"/>
    <w:rsid w:val="25284930"/>
    <w:rsid w:val="25565243"/>
    <w:rsid w:val="25656D7E"/>
    <w:rsid w:val="25712BE9"/>
    <w:rsid w:val="25A55F80"/>
    <w:rsid w:val="25A61150"/>
    <w:rsid w:val="25BF5B52"/>
    <w:rsid w:val="25CB18AD"/>
    <w:rsid w:val="25D32AED"/>
    <w:rsid w:val="261F5D33"/>
    <w:rsid w:val="262A7ED0"/>
    <w:rsid w:val="265E0226"/>
    <w:rsid w:val="266E6240"/>
    <w:rsid w:val="26CD59B6"/>
    <w:rsid w:val="26CE5D51"/>
    <w:rsid w:val="26D272ED"/>
    <w:rsid w:val="26DE57B0"/>
    <w:rsid w:val="26E2617F"/>
    <w:rsid w:val="26F96B36"/>
    <w:rsid w:val="27441EF5"/>
    <w:rsid w:val="277968B5"/>
    <w:rsid w:val="279D1605"/>
    <w:rsid w:val="27E63DDB"/>
    <w:rsid w:val="27E958D7"/>
    <w:rsid w:val="28E31299"/>
    <w:rsid w:val="28EC66F3"/>
    <w:rsid w:val="28F07C20"/>
    <w:rsid w:val="291050EE"/>
    <w:rsid w:val="29297416"/>
    <w:rsid w:val="29776199"/>
    <w:rsid w:val="29A74CAF"/>
    <w:rsid w:val="29CA474C"/>
    <w:rsid w:val="2A093747"/>
    <w:rsid w:val="2A1C25CC"/>
    <w:rsid w:val="2A7A3A70"/>
    <w:rsid w:val="2A7B1B3D"/>
    <w:rsid w:val="2A7E1B04"/>
    <w:rsid w:val="2A8E3487"/>
    <w:rsid w:val="2AAB6A54"/>
    <w:rsid w:val="2AB92391"/>
    <w:rsid w:val="2B125E66"/>
    <w:rsid w:val="2B5E5693"/>
    <w:rsid w:val="2B8D6D49"/>
    <w:rsid w:val="2BAC7598"/>
    <w:rsid w:val="2BD24CFB"/>
    <w:rsid w:val="2BDD3F12"/>
    <w:rsid w:val="2C875F9D"/>
    <w:rsid w:val="2CEE0E1A"/>
    <w:rsid w:val="2CEF27BD"/>
    <w:rsid w:val="2CF40EA6"/>
    <w:rsid w:val="2D0F4D7E"/>
    <w:rsid w:val="2D1B6692"/>
    <w:rsid w:val="2DD72BB7"/>
    <w:rsid w:val="2DFA079F"/>
    <w:rsid w:val="2E156EBF"/>
    <w:rsid w:val="2E405189"/>
    <w:rsid w:val="2E4610C5"/>
    <w:rsid w:val="2E913115"/>
    <w:rsid w:val="2E9C4452"/>
    <w:rsid w:val="2EDC5C10"/>
    <w:rsid w:val="2F7964B4"/>
    <w:rsid w:val="2FB1758B"/>
    <w:rsid w:val="30034134"/>
    <w:rsid w:val="303A68E0"/>
    <w:rsid w:val="303C2C2C"/>
    <w:rsid w:val="30B654E5"/>
    <w:rsid w:val="30CA6CB2"/>
    <w:rsid w:val="30CB1722"/>
    <w:rsid w:val="31044BEE"/>
    <w:rsid w:val="313817BC"/>
    <w:rsid w:val="31A55C86"/>
    <w:rsid w:val="31EF5153"/>
    <w:rsid w:val="32057AAD"/>
    <w:rsid w:val="322872E2"/>
    <w:rsid w:val="32363B53"/>
    <w:rsid w:val="325040CE"/>
    <w:rsid w:val="328E3673"/>
    <w:rsid w:val="32D76265"/>
    <w:rsid w:val="33907935"/>
    <w:rsid w:val="33C47113"/>
    <w:rsid w:val="33DA0FEB"/>
    <w:rsid w:val="33F362E7"/>
    <w:rsid w:val="34152DD9"/>
    <w:rsid w:val="346B20A8"/>
    <w:rsid w:val="3475205E"/>
    <w:rsid w:val="348E2CA6"/>
    <w:rsid w:val="34AB5E91"/>
    <w:rsid w:val="34C12469"/>
    <w:rsid w:val="351B6F23"/>
    <w:rsid w:val="35370929"/>
    <w:rsid w:val="354B4D08"/>
    <w:rsid w:val="359F4451"/>
    <w:rsid w:val="35A4398E"/>
    <w:rsid w:val="35A5346C"/>
    <w:rsid w:val="35CF1523"/>
    <w:rsid w:val="35CF4504"/>
    <w:rsid w:val="366C4FC4"/>
    <w:rsid w:val="36C97D20"/>
    <w:rsid w:val="36CF4A75"/>
    <w:rsid w:val="36F11025"/>
    <w:rsid w:val="370276FA"/>
    <w:rsid w:val="371B0496"/>
    <w:rsid w:val="37840654"/>
    <w:rsid w:val="37EC3C9F"/>
    <w:rsid w:val="381C4FA1"/>
    <w:rsid w:val="38235F70"/>
    <w:rsid w:val="384039EB"/>
    <w:rsid w:val="38B16CBE"/>
    <w:rsid w:val="38EE5ADE"/>
    <w:rsid w:val="38F90665"/>
    <w:rsid w:val="39263E57"/>
    <w:rsid w:val="39315C6A"/>
    <w:rsid w:val="396C7089"/>
    <w:rsid w:val="398B7140"/>
    <w:rsid w:val="399035CA"/>
    <w:rsid w:val="399D75EC"/>
    <w:rsid w:val="39B06697"/>
    <w:rsid w:val="39E14020"/>
    <w:rsid w:val="39F509D2"/>
    <w:rsid w:val="3A2A5C47"/>
    <w:rsid w:val="3A2B484E"/>
    <w:rsid w:val="3A455D64"/>
    <w:rsid w:val="3A886145"/>
    <w:rsid w:val="3AC374A6"/>
    <w:rsid w:val="3B386E59"/>
    <w:rsid w:val="3B5F2509"/>
    <w:rsid w:val="3BAE3052"/>
    <w:rsid w:val="3C0E1C77"/>
    <w:rsid w:val="3C1B290E"/>
    <w:rsid w:val="3C40008B"/>
    <w:rsid w:val="3C514D99"/>
    <w:rsid w:val="3C6B62BB"/>
    <w:rsid w:val="3C6D193B"/>
    <w:rsid w:val="3C8105CE"/>
    <w:rsid w:val="3CB7600C"/>
    <w:rsid w:val="3CC33464"/>
    <w:rsid w:val="3D0108B6"/>
    <w:rsid w:val="3D092A11"/>
    <w:rsid w:val="3D645D86"/>
    <w:rsid w:val="3D692A64"/>
    <w:rsid w:val="3D7B7F30"/>
    <w:rsid w:val="3D8E75CE"/>
    <w:rsid w:val="3DA27957"/>
    <w:rsid w:val="3E173A67"/>
    <w:rsid w:val="3E6A63DB"/>
    <w:rsid w:val="3E830048"/>
    <w:rsid w:val="3E860BED"/>
    <w:rsid w:val="3E88226F"/>
    <w:rsid w:val="3EA9290C"/>
    <w:rsid w:val="3EB5502E"/>
    <w:rsid w:val="3F035C9F"/>
    <w:rsid w:val="3F0D17FC"/>
    <w:rsid w:val="3F214472"/>
    <w:rsid w:val="3F980BD8"/>
    <w:rsid w:val="40030D0E"/>
    <w:rsid w:val="40212C64"/>
    <w:rsid w:val="402E4ABA"/>
    <w:rsid w:val="406215D2"/>
    <w:rsid w:val="40C03050"/>
    <w:rsid w:val="412E6AF5"/>
    <w:rsid w:val="4138149A"/>
    <w:rsid w:val="414D5059"/>
    <w:rsid w:val="416A7152"/>
    <w:rsid w:val="41734D92"/>
    <w:rsid w:val="41780CC1"/>
    <w:rsid w:val="417F09A2"/>
    <w:rsid w:val="41BA73F1"/>
    <w:rsid w:val="41DD6D76"/>
    <w:rsid w:val="41ED17A8"/>
    <w:rsid w:val="420C3EBD"/>
    <w:rsid w:val="42185851"/>
    <w:rsid w:val="42312C1E"/>
    <w:rsid w:val="42F51E9D"/>
    <w:rsid w:val="430842D4"/>
    <w:rsid w:val="432172B1"/>
    <w:rsid w:val="435511D7"/>
    <w:rsid w:val="43571807"/>
    <w:rsid w:val="43673D15"/>
    <w:rsid w:val="43782A6B"/>
    <w:rsid w:val="438A660C"/>
    <w:rsid w:val="43EA6644"/>
    <w:rsid w:val="43FF76A9"/>
    <w:rsid w:val="443C6BC0"/>
    <w:rsid w:val="44B725E1"/>
    <w:rsid w:val="44D53D34"/>
    <w:rsid w:val="4573491C"/>
    <w:rsid w:val="4574249A"/>
    <w:rsid w:val="45742F73"/>
    <w:rsid w:val="45F56FA9"/>
    <w:rsid w:val="461202BD"/>
    <w:rsid w:val="463158E2"/>
    <w:rsid w:val="466C06C8"/>
    <w:rsid w:val="46FA2173"/>
    <w:rsid w:val="470F02DD"/>
    <w:rsid w:val="47427425"/>
    <w:rsid w:val="47833F1C"/>
    <w:rsid w:val="47AF43BC"/>
    <w:rsid w:val="47D55A22"/>
    <w:rsid w:val="47F04859"/>
    <w:rsid w:val="48096DEF"/>
    <w:rsid w:val="481903DC"/>
    <w:rsid w:val="48310E34"/>
    <w:rsid w:val="488C04FF"/>
    <w:rsid w:val="48DA5DBD"/>
    <w:rsid w:val="492072A9"/>
    <w:rsid w:val="49420188"/>
    <w:rsid w:val="49563AAC"/>
    <w:rsid w:val="4985789D"/>
    <w:rsid w:val="498F0BBB"/>
    <w:rsid w:val="499717D3"/>
    <w:rsid w:val="49CA39D7"/>
    <w:rsid w:val="49EA0282"/>
    <w:rsid w:val="49F27137"/>
    <w:rsid w:val="4A15630A"/>
    <w:rsid w:val="4A2367FA"/>
    <w:rsid w:val="4A6747DE"/>
    <w:rsid w:val="4A966692"/>
    <w:rsid w:val="4A9E2235"/>
    <w:rsid w:val="4AA30431"/>
    <w:rsid w:val="4AB368C6"/>
    <w:rsid w:val="4AB63A85"/>
    <w:rsid w:val="4ABB1C1E"/>
    <w:rsid w:val="4ABD5996"/>
    <w:rsid w:val="4AD448E5"/>
    <w:rsid w:val="4B187071"/>
    <w:rsid w:val="4B33263B"/>
    <w:rsid w:val="4BE17463"/>
    <w:rsid w:val="4C1061BD"/>
    <w:rsid w:val="4C1C66ED"/>
    <w:rsid w:val="4C545E87"/>
    <w:rsid w:val="4C653BF0"/>
    <w:rsid w:val="4C83051A"/>
    <w:rsid w:val="4C8C1137"/>
    <w:rsid w:val="4C9161E0"/>
    <w:rsid w:val="4C9D40D5"/>
    <w:rsid w:val="4CA341C5"/>
    <w:rsid w:val="4CAC4678"/>
    <w:rsid w:val="4CAE464D"/>
    <w:rsid w:val="4CE511D4"/>
    <w:rsid w:val="4D154960"/>
    <w:rsid w:val="4D2621FF"/>
    <w:rsid w:val="4D397559"/>
    <w:rsid w:val="4D872151"/>
    <w:rsid w:val="4D952554"/>
    <w:rsid w:val="4DAC557B"/>
    <w:rsid w:val="4DD86FC1"/>
    <w:rsid w:val="4DDF5044"/>
    <w:rsid w:val="4DFA0CB0"/>
    <w:rsid w:val="4E7204B1"/>
    <w:rsid w:val="4F005E52"/>
    <w:rsid w:val="4F2E29BF"/>
    <w:rsid w:val="4FA45899"/>
    <w:rsid w:val="4FA964E9"/>
    <w:rsid w:val="4FB50A50"/>
    <w:rsid w:val="4FD02E07"/>
    <w:rsid w:val="4FE8716E"/>
    <w:rsid w:val="4FFC0BB0"/>
    <w:rsid w:val="50072FB1"/>
    <w:rsid w:val="50597F0F"/>
    <w:rsid w:val="505A7D88"/>
    <w:rsid w:val="505B5BF5"/>
    <w:rsid w:val="50965811"/>
    <w:rsid w:val="509E1FA2"/>
    <w:rsid w:val="50B64F0D"/>
    <w:rsid w:val="50CD2C4C"/>
    <w:rsid w:val="50E37A89"/>
    <w:rsid w:val="51491058"/>
    <w:rsid w:val="51BB29B9"/>
    <w:rsid w:val="51D830B6"/>
    <w:rsid w:val="51EF2AB8"/>
    <w:rsid w:val="520B0833"/>
    <w:rsid w:val="522F07E0"/>
    <w:rsid w:val="524331FD"/>
    <w:rsid w:val="52514658"/>
    <w:rsid w:val="5274245C"/>
    <w:rsid w:val="529214B7"/>
    <w:rsid w:val="52B476D5"/>
    <w:rsid w:val="52B72CCB"/>
    <w:rsid w:val="52FB52AE"/>
    <w:rsid w:val="53003073"/>
    <w:rsid w:val="5325232B"/>
    <w:rsid w:val="537707A4"/>
    <w:rsid w:val="53C03AE0"/>
    <w:rsid w:val="53CF6958"/>
    <w:rsid w:val="5413045F"/>
    <w:rsid w:val="5477220E"/>
    <w:rsid w:val="5488054C"/>
    <w:rsid w:val="54AC7727"/>
    <w:rsid w:val="5506668B"/>
    <w:rsid w:val="55A06BCC"/>
    <w:rsid w:val="55A51501"/>
    <w:rsid w:val="55EE7F1F"/>
    <w:rsid w:val="56022C4C"/>
    <w:rsid w:val="560250B2"/>
    <w:rsid w:val="56733A8E"/>
    <w:rsid w:val="5690654D"/>
    <w:rsid w:val="56A975C4"/>
    <w:rsid w:val="56FA3CED"/>
    <w:rsid w:val="57004092"/>
    <w:rsid w:val="571450A3"/>
    <w:rsid w:val="5739256A"/>
    <w:rsid w:val="57504E2F"/>
    <w:rsid w:val="57741B13"/>
    <w:rsid w:val="578037C7"/>
    <w:rsid w:val="579670C2"/>
    <w:rsid w:val="583B5067"/>
    <w:rsid w:val="585910C7"/>
    <w:rsid w:val="58A27F7A"/>
    <w:rsid w:val="58B72D67"/>
    <w:rsid w:val="58D5057A"/>
    <w:rsid w:val="58F56937"/>
    <w:rsid w:val="59587EB2"/>
    <w:rsid w:val="596811C3"/>
    <w:rsid w:val="598A29BA"/>
    <w:rsid w:val="5A276988"/>
    <w:rsid w:val="5A3700D4"/>
    <w:rsid w:val="5A6078F6"/>
    <w:rsid w:val="5A747B2D"/>
    <w:rsid w:val="5A7D40D2"/>
    <w:rsid w:val="5A8E6A07"/>
    <w:rsid w:val="5AF42130"/>
    <w:rsid w:val="5B2E14D6"/>
    <w:rsid w:val="5B2F1EBC"/>
    <w:rsid w:val="5B424C56"/>
    <w:rsid w:val="5B6F42B5"/>
    <w:rsid w:val="5B8875FE"/>
    <w:rsid w:val="5BAA0022"/>
    <w:rsid w:val="5BB54468"/>
    <w:rsid w:val="5BC8594D"/>
    <w:rsid w:val="5BCA586A"/>
    <w:rsid w:val="5BE65861"/>
    <w:rsid w:val="5BEC7E8A"/>
    <w:rsid w:val="5C2B6898"/>
    <w:rsid w:val="5C355D31"/>
    <w:rsid w:val="5C3E7FB9"/>
    <w:rsid w:val="5C6C1B89"/>
    <w:rsid w:val="5C753067"/>
    <w:rsid w:val="5C987AFC"/>
    <w:rsid w:val="5CF92133"/>
    <w:rsid w:val="5D3A69D3"/>
    <w:rsid w:val="5D42659E"/>
    <w:rsid w:val="5D635F30"/>
    <w:rsid w:val="5DAB2589"/>
    <w:rsid w:val="5DB56912"/>
    <w:rsid w:val="5DBE7604"/>
    <w:rsid w:val="5E130AD0"/>
    <w:rsid w:val="5E3B0FF8"/>
    <w:rsid w:val="5E6E7DC6"/>
    <w:rsid w:val="5E9A1E1F"/>
    <w:rsid w:val="5ED83817"/>
    <w:rsid w:val="5F0B7398"/>
    <w:rsid w:val="5F3833E6"/>
    <w:rsid w:val="5F443B39"/>
    <w:rsid w:val="5F585836"/>
    <w:rsid w:val="5F81008E"/>
    <w:rsid w:val="5F8F3AB8"/>
    <w:rsid w:val="5FA80C1A"/>
    <w:rsid w:val="5FB01A57"/>
    <w:rsid w:val="5FE26556"/>
    <w:rsid w:val="5FFCCF4C"/>
    <w:rsid w:val="6035539E"/>
    <w:rsid w:val="60B9368E"/>
    <w:rsid w:val="60DC6523"/>
    <w:rsid w:val="60E02038"/>
    <w:rsid w:val="611A71A0"/>
    <w:rsid w:val="6167549C"/>
    <w:rsid w:val="61731A34"/>
    <w:rsid w:val="61975C8F"/>
    <w:rsid w:val="61BB00EC"/>
    <w:rsid w:val="623148D7"/>
    <w:rsid w:val="62820D2A"/>
    <w:rsid w:val="62900B9A"/>
    <w:rsid w:val="62AC2121"/>
    <w:rsid w:val="62BA6796"/>
    <w:rsid w:val="62D155E7"/>
    <w:rsid w:val="632E6FDA"/>
    <w:rsid w:val="6336410F"/>
    <w:rsid w:val="633A3BD0"/>
    <w:rsid w:val="634F2524"/>
    <w:rsid w:val="63607E79"/>
    <w:rsid w:val="63980802"/>
    <w:rsid w:val="63A874F0"/>
    <w:rsid w:val="64457A88"/>
    <w:rsid w:val="64EC32F0"/>
    <w:rsid w:val="650742FD"/>
    <w:rsid w:val="65135467"/>
    <w:rsid w:val="65387C9C"/>
    <w:rsid w:val="654523B9"/>
    <w:rsid w:val="657E7B5C"/>
    <w:rsid w:val="65894496"/>
    <w:rsid w:val="65BA77CE"/>
    <w:rsid w:val="65BB1A37"/>
    <w:rsid w:val="65D9682D"/>
    <w:rsid w:val="65EA433B"/>
    <w:rsid w:val="661C6575"/>
    <w:rsid w:val="66332BEA"/>
    <w:rsid w:val="66384EBE"/>
    <w:rsid w:val="668B2902"/>
    <w:rsid w:val="66CD435A"/>
    <w:rsid w:val="66E225B5"/>
    <w:rsid w:val="673867B5"/>
    <w:rsid w:val="67994442"/>
    <w:rsid w:val="679C49DE"/>
    <w:rsid w:val="67CF0E8B"/>
    <w:rsid w:val="67E72131"/>
    <w:rsid w:val="67F85DF9"/>
    <w:rsid w:val="681F2324"/>
    <w:rsid w:val="68356714"/>
    <w:rsid w:val="683B5D04"/>
    <w:rsid w:val="68444B3E"/>
    <w:rsid w:val="68795AE6"/>
    <w:rsid w:val="6883602B"/>
    <w:rsid w:val="68927925"/>
    <w:rsid w:val="68995373"/>
    <w:rsid w:val="68EA5751"/>
    <w:rsid w:val="69083BAB"/>
    <w:rsid w:val="695E1C9B"/>
    <w:rsid w:val="696372B1"/>
    <w:rsid w:val="697C688F"/>
    <w:rsid w:val="69D87020"/>
    <w:rsid w:val="6A412722"/>
    <w:rsid w:val="6A607B21"/>
    <w:rsid w:val="6AA3205B"/>
    <w:rsid w:val="6AA70803"/>
    <w:rsid w:val="6B67752D"/>
    <w:rsid w:val="6B9D4D85"/>
    <w:rsid w:val="6BB34269"/>
    <w:rsid w:val="6BEC595E"/>
    <w:rsid w:val="6C2C633B"/>
    <w:rsid w:val="6C327B3B"/>
    <w:rsid w:val="6C382C77"/>
    <w:rsid w:val="6C5853D7"/>
    <w:rsid w:val="6C6162D4"/>
    <w:rsid w:val="6C7F3298"/>
    <w:rsid w:val="6C8251EB"/>
    <w:rsid w:val="6C9405C2"/>
    <w:rsid w:val="6CAD4257"/>
    <w:rsid w:val="6CB364F1"/>
    <w:rsid w:val="6CBF0CA2"/>
    <w:rsid w:val="6CC14BEE"/>
    <w:rsid w:val="6CCB591B"/>
    <w:rsid w:val="6CD831A4"/>
    <w:rsid w:val="6D68758C"/>
    <w:rsid w:val="6D797FDE"/>
    <w:rsid w:val="6D854506"/>
    <w:rsid w:val="6D9954C5"/>
    <w:rsid w:val="6DB97DE8"/>
    <w:rsid w:val="6DFD4E62"/>
    <w:rsid w:val="6E501928"/>
    <w:rsid w:val="6E5661AE"/>
    <w:rsid w:val="6E9B2950"/>
    <w:rsid w:val="6EC95C51"/>
    <w:rsid w:val="6EF06C9C"/>
    <w:rsid w:val="6F09008D"/>
    <w:rsid w:val="6F163D0D"/>
    <w:rsid w:val="6F2238CB"/>
    <w:rsid w:val="6F3939A2"/>
    <w:rsid w:val="6F6137A6"/>
    <w:rsid w:val="6F7B2A8C"/>
    <w:rsid w:val="6F9738A6"/>
    <w:rsid w:val="6FB76632"/>
    <w:rsid w:val="6FBC771B"/>
    <w:rsid w:val="6FD97B3A"/>
    <w:rsid w:val="70421FEC"/>
    <w:rsid w:val="709738FB"/>
    <w:rsid w:val="70AA152A"/>
    <w:rsid w:val="70FF5B11"/>
    <w:rsid w:val="713A4EC0"/>
    <w:rsid w:val="715C3444"/>
    <w:rsid w:val="717E6EE2"/>
    <w:rsid w:val="71A31EE7"/>
    <w:rsid w:val="72073A3F"/>
    <w:rsid w:val="722A38DF"/>
    <w:rsid w:val="727E262E"/>
    <w:rsid w:val="72C30AE4"/>
    <w:rsid w:val="73306D81"/>
    <w:rsid w:val="73395650"/>
    <w:rsid w:val="738C2AA7"/>
    <w:rsid w:val="739B1E84"/>
    <w:rsid w:val="73B928EF"/>
    <w:rsid w:val="73C41E76"/>
    <w:rsid w:val="740A083D"/>
    <w:rsid w:val="742650CC"/>
    <w:rsid w:val="74281E5A"/>
    <w:rsid w:val="74313BA4"/>
    <w:rsid w:val="74373814"/>
    <w:rsid w:val="74562C47"/>
    <w:rsid w:val="7463285B"/>
    <w:rsid w:val="746D6559"/>
    <w:rsid w:val="749B7E49"/>
    <w:rsid w:val="751F40B7"/>
    <w:rsid w:val="75371D1E"/>
    <w:rsid w:val="755723C0"/>
    <w:rsid w:val="755D54FC"/>
    <w:rsid w:val="755E4B5B"/>
    <w:rsid w:val="755F365A"/>
    <w:rsid w:val="75753031"/>
    <w:rsid w:val="75A90742"/>
    <w:rsid w:val="75B0649B"/>
    <w:rsid w:val="7605785A"/>
    <w:rsid w:val="76287024"/>
    <w:rsid w:val="768E1E11"/>
    <w:rsid w:val="76A520C7"/>
    <w:rsid w:val="76E836A3"/>
    <w:rsid w:val="76F77C56"/>
    <w:rsid w:val="773F7AD4"/>
    <w:rsid w:val="77664B3C"/>
    <w:rsid w:val="77864280"/>
    <w:rsid w:val="77B42AFB"/>
    <w:rsid w:val="77C74EAF"/>
    <w:rsid w:val="77F75794"/>
    <w:rsid w:val="78401ADF"/>
    <w:rsid w:val="78512CF4"/>
    <w:rsid w:val="78A17E65"/>
    <w:rsid w:val="7904460D"/>
    <w:rsid w:val="79091C23"/>
    <w:rsid w:val="792E5A10"/>
    <w:rsid w:val="795677B1"/>
    <w:rsid w:val="79872714"/>
    <w:rsid w:val="79911640"/>
    <w:rsid w:val="79D225A9"/>
    <w:rsid w:val="7A1E16FE"/>
    <w:rsid w:val="7A291CD4"/>
    <w:rsid w:val="7A7E0F3B"/>
    <w:rsid w:val="7AD32A75"/>
    <w:rsid w:val="7AF32D61"/>
    <w:rsid w:val="7B470ABE"/>
    <w:rsid w:val="7B4B2AFA"/>
    <w:rsid w:val="7BA37017"/>
    <w:rsid w:val="7BC20C0D"/>
    <w:rsid w:val="7BCC33A4"/>
    <w:rsid w:val="7BD64DDE"/>
    <w:rsid w:val="7BE36065"/>
    <w:rsid w:val="7BEA7920"/>
    <w:rsid w:val="7BED797D"/>
    <w:rsid w:val="7C0A7529"/>
    <w:rsid w:val="7C15687A"/>
    <w:rsid w:val="7C926E85"/>
    <w:rsid w:val="7C9B45AA"/>
    <w:rsid w:val="7CF31DC0"/>
    <w:rsid w:val="7D154F1E"/>
    <w:rsid w:val="7D1868D9"/>
    <w:rsid w:val="7D341239"/>
    <w:rsid w:val="7D7274D2"/>
    <w:rsid w:val="7D7A5DC6"/>
    <w:rsid w:val="7DAC3468"/>
    <w:rsid w:val="7DC75A48"/>
    <w:rsid w:val="7DF327A4"/>
    <w:rsid w:val="7DF752E5"/>
    <w:rsid w:val="7E0303B5"/>
    <w:rsid w:val="7E166B44"/>
    <w:rsid w:val="7E1C39AE"/>
    <w:rsid w:val="7E4B1D90"/>
    <w:rsid w:val="7E4F3E54"/>
    <w:rsid w:val="7E5A58A5"/>
    <w:rsid w:val="7E8D7D72"/>
    <w:rsid w:val="7EA12792"/>
    <w:rsid w:val="7EF54D21"/>
    <w:rsid w:val="7F0D1E4F"/>
    <w:rsid w:val="7F377570"/>
    <w:rsid w:val="7F736327"/>
    <w:rsid w:val="7F78279F"/>
    <w:rsid w:val="7FAA763D"/>
    <w:rsid w:val="7FBD277C"/>
    <w:rsid w:val="7FBE10BF"/>
    <w:rsid w:val="7FEB5D6F"/>
    <w:rsid w:val="7FFE2D77"/>
    <w:rsid w:val="9FAFA669"/>
    <w:rsid w:val="A2F7303B"/>
    <w:rsid w:val="BF4A2322"/>
    <w:rsid w:val="BFFFDA65"/>
    <w:rsid w:val="C7FDE88A"/>
    <w:rsid w:val="D7E7424E"/>
    <w:rsid w:val="DC57D162"/>
    <w:rsid w:val="FFCF404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semiHidden="0" w:name="heading 4"/>
    <w:lsdException w:qFormat="1" w:unhideWhenUsed="0" w:uiPriority="9" w:semiHidden="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宋体" w:cs="Times New Roman"/>
      <w:kern w:val="2"/>
      <w:sz w:val="24"/>
      <w:szCs w:val="24"/>
      <w:lang w:val="en-US" w:eastAsia="zh-CN" w:bidi="ar-SA"/>
    </w:rPr>
  </w:style>
  <w:style w:type="paragraph" w:styleId="3">
    <w:name w:val="heading 1"/>
    <w:basedOn w:val="1"/>
    <w:next w:val="4"/>
    <w:qFormat/>
    <w:uiPriority w:val="9"/>
    <w:pPr>
      <w:keepNext/>
      <w:keepLines/>
      <w:spacing w:before="360" w:after="240" w:line="480" w:lineRule="auto"/>
      <w:ind w:firstLine="0" w:firstLineChars="0"/>
      <w:outlineLvl w:val="0"/>
    </w:pPr>
    <w:rPr>
      <w:rFonts w:eastAsia="微软雅黑"/>
      <w:b/>
      <w:bCs/>
      <w:kern w:val="44"/>
      <w:sz w:val="32"/>
      <w:szCs w:val="44"/>
    </w:rPr>
  </w:style>
  <w:style w:type="paragraph" w:styleId="5">
    <w:name w:val="heading 2"/>
    <w:basedOn w:val="1"/>
    <w:next w:val="1"/>
    <w:qFormat/>
    <w:uiPriority w:val="9"/>
    <w:pPr>
      <w:keepNext/>
      <w:keepLines/>
      <w:spacing w:before="120" w:after="120"/>
      <w:jc w:val="left"/>
      <w:outlineLvl w:val="1"/>
    </w:pPr>
    <w:rPr>
      <w:rFonts w:eastAsia="宋体" w:cs="Times New Roman"/>
      <w:b/>
      <w:bCs/>
      <w:sz w:val="28"/>
      <w:szCs w:val="32"/>
    </w:rPr>
  </w:style>
  <w:style w:type="paragraph" w:styleId="6">
    <w:name w:val="heading 3"/>
    <w:basedOn w:val="1"/>
    <w:next w:val="1"/>
    <w:qFormat/>
    <w:uiPriority w:val="9"/>
    <w:pPr>
      <w:keepNext/>
      <w:keepLines/>
      <w:spacing w:before="120" w:after="120"/>
      <w:outlineLvl w:val="2"/>
    </w:pPr>
    <w:rPr>
      <w:b/>
      <w:bCs/>
      <w:szCs w:val="32"/>
    </w:rPr>
  </w:style>
  <w:style w:type="paragraph" w:styleId="7">
    <w:name w:val="heading 4"/>
    <w:basedOn w:val="1"/>
    <w:next w:val="1"/>
    <w:unhideWhenUsed/>
    <w:qFormat/>
    <w:uiPriority w:val="0"/>
    <w:pPr>
      <w:keepNext/>
      <w:keepLines/>
      <w:widowControl w:val="0"/>
      <w:suppressLineNumbers w:val="0"/>
      <w:spacing w:before="280" w:beforeLines="0" w:beforeAutospacing="0" w:after="290" w:afterLines="0" w:afterAutospacing="0" w:line="372" w:lineRule="auto"/>
      <w:jc w:val="both"/>
      <w:outlineLvl w:val="3"/>
    </w:pPr>
    <w:rPr>
      <w:rFonts w:hint="default" w:ascii="Cambria" w:hAnsi="Cambria" w:eastAsia="Cambria" w:cs="Cambria"/>
      <w:b/>
      <w:bCs/>
      <w:kern w:val="2"/>
      <w:sz w:val="28"/>
      <w:szCs w:val="28"/>
      <w:lang w:val="en-US" w:eastAsia="zh-CN" w:bidi="ar"/>
    </w:rPr>
  </w:style>
  <w:style w:type="paragraph" w:styleId="8">
    <w:name w:val="heading 5"/>
    <w:basedOn w:val="1"/>
    <w:next w:val="1"/>
    <w:qFormat/>
    <w:uiPriority w:val="9"/>
    <w:pPr>
      <w:keepNext/>
      <w:keepLines/>
      <w:numPr>
        <w:ilvl w:val="4"/>
        <w:numId w:val="1"/>
      </w:numPr>
      <w:spacing w:before="280" w:after="290" w:line="376" w:lineRule="auto"/>
      <w:ind w:firstLine="0" w:firstLineChars="0"/>
      <w:outlineLvl w:val="4"/>
    </w:pPr>
    <w:rPr>
      <w:b/>
      <w:bCs/>
      <w:szCs w:val="28"/>
    </w:rPr>
  </w:style>
  <w:style w:type="paragraph" w:styleId="9">
    <w:name w:val="heading 6"/>
    <w:basedOn w:val="1"/>
    <w:next w:val="1"/>
    <w:qFormat/>
    <w:uiPriority w:val="9"/>
    <w:pPr>
      <w:keepNext/>
      <w:keepLines/>
      <w:numPr>
        <w:ilvl w:val="5"/>
        <w:numId w:val="2"/>
      </w:numPr>
      <w:spacing w:before="240" w:after="64" w:line="320" w:lineRule="auto"/>
      <w:ind w:firstLine="0" w:firstLineChars="0"/>
      <w:outlineLvl w:val="5"/>
    </w:pPr>
    <w:rPr>
      <w:rFonts w:ascii="黑体" w:hAnsi="黑体"/>
      <w:bCs/>
      <w:szCs w:val="24"/>
    </w:rPr>
  </w:style>
  <w:style w:type="character" w:default="1" w:styleId="33">
    <w:name w:val="Default Paragraph Font"/>
    <w:semiHidden/>
    <w:qFormat/>
    <w:uiPriority w:val="0"/>
  </w:style>
  <w:style w:type="table" w:default="1" w:styleId="31">
    <w:name w:val="Normal Table"/>
    <w:semiHidden/>
    <w:qFormat/>
    <w:uiPriority w:val="0"/>
    <w:pPr>
      <w:keepNext w:val="0"/>
      <w:keepLines w:val="0"/>
      <w:widowControl/>
      <w:suppressLineNumbers w:val="0"/>
      <w:spacing w:before="0" w:beforeAutospacing="0" w:after="0" w:afterAutospacing="0"/>
      <w:ind w:left="0" w:right="0"/>
    </w:pPr>
    <w:rPr>
      <w:rFonts w:ascii="Calibri" w:hAnsi="Calibri" w:cs="Times New Roman"/>
      <w:kern w:val="2"/>
      <w:sz w:val="21"/>
      <w:szCs w:val="22"/>
    </w:rPr>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10">
    <w:name w:val="Normal Indent"/>
    <w:basedOn w:val="6"/>
    <w:next w:val="1"/>
    <w:qFormat/>
    <w:uiPriority w:val="0"/>
    <w:pPr>
      <w:ind w:firstLine="420"/>
    </w:pPr>
  </w:style>
  <w:style w:type="paragraph" w:styleId="11">
    <w:name w:val="annotation text"/>
    <w:basedOn w:val="1"/>
    <w:link w:val="44"/>
    <w:qFormat/>
    <w:uiPriority w:val="0"/>
    <w:pPr>
      <w:jc w:val="left"/>
    </w:pPr>
  </w:style>
  <w:style w:type="paragraph" w:styleId="12">
    <w:name w:val="Body Text Indent"/>
    <w:basedOn w:val="1"/>
    <w:next w:val="1"/>
    <w:qFormat/>
    <w:uiPriority w:val="0"/>
    <w:pPr>
      <w:spacing w:line="380" w:lineRule="exact"/>
      <w:ind w:firstLine="480"/>
    </w:pPr>
    <w:rPr>
      <w:rFonts w:eastAsia="方正书宋简体"/>
      <w:szCs w:val="20"/>
    </w:rPr>
  </w:style>
  <w:style w:type="paragraph" w:styleId="13">
    <w:name w:val="toc 3"/>
    <w:basedOn w:val="1"/>
    <w:next w:val="1"/>
    <w:qFormat/>
    <w:uiPriority w:val="0"/>
    <w:pPr>
      <w:ind w:left="840" w:leftChars="400"/>
    </w:pPr>
  </w:style>
  <w:style w:type="paragraph" w:styleId="14">
    <w:name w:val="Plain Text"/>
    <w:basedOn w:val="1"/>
    <w:qFormat/>
    <w:uiPriority w:val="0"/>
    <w:rPr>
      <w:rFonts w:ascii="宋体" w:hAnsi="Courier New"/>
      <w:szCs w:val="20"/>
    </w:rPr>
  </w:style>
  <w:style w:type="paragraph" w:styleId="15">
    <w:name w:val="Body Text Indent 2"/>
    <w:basedOn w:val="1"/>
    <w:next w:val="16"/>
    <w:qFormat/>
    <w:uiPriority w:val="0"/>
    <w:pPr>
      <w:ind w:firstLine="720"/>
      <w:jc w:val="both"/>
    </w:pPr>
    <w:rPr>
      <w:rFonts w:ascii="Times New Roman" w:hAnsi="Times New Roman" w:eastAsia="宋体" w:cs="Times New Roman"/>
      <w:sz w:val="28"/>
    </w:rPr>
  </w:style>
  <w:style w:type="paragraph" w:customStyle="1" w:styleId="1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17">
    <w:name w:val="Balloon Text"/>
    <w:basedOn w:val="1"/>
    <w:link w:val="45"/>
    <w:qFormat/>
    <w:uiPriority w:val="0"/>
    <w:pPr>
      <w:spacing w:line="240" w:lineRule="auto"/>
    </w:pPr>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style>
  <w:style w:type="paragraph" w:styleId="21">
    <w:name w:val="Subtitle"/>
    <w:basedOn w:val="1"/>
    <w:next w:val="1"/>
    <w:qFormat/>
    <w:uiPriority w:val="0"/>
    <w:pPr>
      <w:jc w:val="center"/>
    </w:pPr>
    <w:rPr>
      <w:rFonts w:ascii="Calibri" w:hAnsi="Calibri"/>
      <w:sz w:val="24"/>
    </w:rPr>
  </w:style>
  <w:style w:type="paragraph" w:styleId="22">
    <w:name w:val="footnote text"/>
    <w:basedOn w:val="1"/>
    <w:unhideWhenUsed/>
    <w:qFormat/>
    <w:uiPriority w:val="99"/>
    <w:pPr>
      <w:snapToGrid w:val="0"/>
      <w:jc w:val="left"/>
    </w:pPr>
    <w:rPr>
      <w:sz w:val="18"/>
      <w:szCs w:val="18"/>
    </w:rPr>
  </w:style>
  <w:style w:type="paragraph" w:styleId="23">
    <w:name w:val="Body Text Indent 3"/>
    <w:basedOn w:val="1"/>
    <w:qFormat/>
    <w:uiPriority w:val="0"/>
    <w:pPr>
      <w:spacing w:line="240" w:lineRule="auto"/>
      <w:ind w:firstLine="0" w:firstLineChars="0"/>
      <w:contextualSpacing/>
    </w:pPr>
    <w:rPr>
      <w:rFonts w:ascii="Times New Roman" w:hAnsi="Times New Roman"/>
      <w:kern w:val="0"/>
      <w:szCs w:val="16"/>
    </w:rPr>
  </w:style>
  <w:style w:type="paragraph" w:styleId="24">
    <w:name w:val="toc 2"/>
    <w:basedOn w:val="1"/>
    <w:next w:val="1"/>
    <w:qFormat/>
    <w:uiPriority w:val="0"/>
    <w:pPr>
      <w:ind w:left="420" w:leftChars="200"/>
    </w:pPr>
  </w:style>
  <w:style w:type="paragraph" w:styleId="25">
    <w:name w:val="Body Text 2"/>
    <w:basedOn w:val="1"/>
    <w:unhideWhenUsed/>
    <w:qFormat/>
    <w:uiPriority w:val="99"/>
    <w:pPr>
      <w:spacing w:afterLines="0" w:afterAutospacing="0" w:line="264" w:lineRule="auto"/>
      <w:ind w:firstLine="480" w:firstLineChars="200"/>
      <w:jc w:val="both"/>
    </w:pPr>
    <w:rPr>
      <w:rFonts w:cs="Times New Roman"/>
    </w:rPr>
  </w:style>
  <w:style w:type="paragraph" w:styleId="26">
    <w:name w:val="Message Header"/>
    <w:basedOn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Cambria" w:hAnsi="Cambria"/>
      <w:sz w:val="24"/>
    </w:rPr>
  </w:style>
  <w:style w:type="paragraph" w:styleId="27">
    <w:name w:val="Normal (Web)"/>
    <w:basedOn w:val="1"/>
    <w:unhideWhenUsed/>
    <w:qFormat/>
    <w:uiPriority w:val="99"/>
    <w:pPr>
      <w:spacing w:before="100" w:beforeAutospacing="1" w:after="100" w:afterAutospacing="1"/>
      <w:ind w:firstLine="0" w:firstLineChars="0"/>
      <w:jc w:val="both"/>
    </w:pPr>
    <w:rPr>
      <w:rFonts w:eastAsia="宋体"/>
    </w:rPr>
  </w:style>
  <w:style w:type="paragraph" w:styleId="28">
    <w:name w:val="annotation subject"/>
    <w:basedOn w:val="11"/>
    <w:next w:val="11"/>
    <w:link w:val="46"/>
    <w:qFormat/>
    <w:uiPriority w:val="0"/>
    <w:rPr>
      <w:b/>
      <w:bCs/>
    </w:rPr>
  </w:style>
  <w:style w:type="paragraph" w:styleId="29">
    <w:name w:val="Body Text First Indent"/>
    <w:basedOn w:val="2"/>
    <w:next w:val="1"/>
    <w:qFormat/>
    <w:uiPriority w:val="0"/>
    <w:pPr>
      <w:ind w:firstLine="420" w:firstLineChars="100"/>
    </w:pPr>
  </w:style>
  <w:style w:type="paragraph" w:styleId="30">
    <w:name w:val="Body Text First Indent 2"/>
    <w:basedOn w:val="12"/>
    <w:next w:val="1"/>
    <w:qFormat/>
    <w:uiPriority w:val="0"/>
    <w:pPr>
      <w:ind w:firstLine="420" w:firstLineChars="200"/>
    </w:pPr>
    <w:rPr>
      <w:rFonts w:ascii="Times New Roman" w:hAnsi="Times New Roman" w:eastAsia="宋体" w:cs="Times New Roman"/>
      <w:kern w:val="2"/>
      <w:sz w:val="21"/>
    </w:rPr>
  </w:style>
  <w:style w:type="table" w:styleId="32">
    <w:name w:val="Table Grid"/>
    <w:basedOn w:val="3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Strong"/>
    <w:basedOn w:val="33"/>
    <w:qFormat/>
    <w:uiPriority w:val="22"/>
    <w:rPr>
      <w:rFonts w:eastAsia="黑体"/>
      <w:bCs/>
    </w:rPr>
  </w:style>
  <w:style w:type="character" w:styleId="35">
    <w:name w:val="Hyperlink"/>
    <w:basedOn w:val="33"/>
    <w:qFormat/>
    <w:uiPriority w:val="0"/>
    <w:rPr>
      <w:color w:val="0000FF"/>
      <w:u w:val="single"/>
    </w:rPr>
  </w:style>
  <w:style w:type="character" w:styleId="36">
    <w:name w:val="annotation reference"/>
    <w:qFormat/>
    <w:uiPriority w:val="0"/>
    <w:rPr>
      <w:sz w:val="21"/>
      <w:szCs w:val="21"/>
    </w:rPr>
  </w:style>
  <w:style w:type="character" w:styleId="37">
    <w:name w:val="footnote reference"/>
    <w:unhideWhenUsed/>
    <w:qFormat/>
    <w:uiPriority w:val="99"/>
    <w:rPr>
      <w:vertAlign w:val="superscript"/>
    </w:rPr>
  </w:style>
  <w:style w:type="paragraph" w:customStyle="1" w:styleId="38">
    <w:name w:val="大纲1"/>
    <w:basedOn w:val="1"/>
    <w:next w:val="39"/>
    <w:qFormat/>
    <w:uiPriority w:val="0"/>
    <w:pPr>
      <w:pageBreakBefore/>
      <w:jc w:val="center"/>
      <w:outlineLvl w:val="0"/>
    </w:pPr>
    <w:rPr>
      <w:b/>
      <w:sz w:val="32"/>
    </w:rPr>
  </w:style>
  <w:style w:type="paragraph" w:customStyle="1" w:styleId="39">
    <w:name w:val="缩进2"/>
    <w:basedOn w:val="1"/>
    <w:qFormat/>
    <w:uiPriority w:val="0"/>
    <w:pPr>
      <w:ind w:firstLine="480" w:firstLineChars="200"/>
    </w:pPr>
  </w:style>
  <w:style w:type="paragraph" w:customStyle="1" w:styleId="40">
    <w:name w:val="正文缩进2"/>
    <w:basedOn w:val="1"/>
    <w:qFormat/>
    <w:uiPriority w:val="0"/>
    <w:pPr>
      <w:ind w:firstLine="560" w:firstLineChars="200"/>
    </w:pPr>
  </w:style>
  <w:style w:type="paragraph" w:customStyle="1" w:styleId="41">
    <w:name w:val="大纲2"/>
    <w:basedOn w:val="1"/>
    <w:next w:val="39"/>
    <w:qFormat/>
    <w:uiPriority w:val="0"/>
    <w:pPr>
      <w:outlineLvl w:val="1"/>
    </w:pPr>
    <w:rPr>
      <w:b/>
      <w:sz w:val="30"/>
    </w:rPr>
  </w:style>
  <w:style w:type="paragraph" w:customStyle="1" w:styleId="42">
    <w:name w:val="大纲3"/>
    <w:basedOn w:val="1"/>
    <w:next w:val="39"/>
    <w:qFormat/>
    <w:uiPriority w:val="0"/>
    <w:pPr>
      <w:outlineLvl w:val="2"/>
    </w:pPr>
    <w:rPr>
      <w:b/>
      <w:sz w:val="28"/>
    </w:rPr>
  </w:style>
  <w:style w:type="paragraph" w:customStyle="1" w:styleId="43">
    <w:name w:val="大纲4"/>
    <w:basedOn w:val="1"/>
    <w:next w:val="1"/>
    <w:qFormat/>
    <w:uiPriority w:val="0"/>
    <w:pPr>
      <w:outlineLvl w:val="3"/>
    </w:pPr>
    <w:rPr>
      <w:b/>
    </w:rPr>
  </w:style>
  <w:style w:type="character" w:customStyle="1" w:styleId="44">
    <w:name w:val="批注文字 字符"/>
    <w:link w:val="11"/>
    <w:qFormat/>
    <w:uiPriority w:val="0"/>
    <w:rPr>
      <w:rFonts w:ascii="Calibri" w:hAnsi="Calibri"/>
      <w:kern w:val="2"/>
      <w:sz w:val="24"/>
      <w:szCs w:val="24"/>
    </w:rPr>
  </w:style>
  <w:style w:type="character" w:customStyle="1" w:styleId="45">
    <w:name w:val="批注框文本 字符"/>
    <w:link w:val="17"/>
    <w:qFormat/>
    <w:uiPriority w:val="0"/>
    <w:rPr>
      <w:rFonts w:ascii="Calibri" w:hAnsi="Calibri"/>
      <w:kern w:val="2"/>
      <w:sz w:val="18"/>
      <w:szCs w:val="18"/>
    </w:rPr>
  </w:style>
  <w:style w:type="character" w:customStyle="1" w:styleId="46">
    <w:name w:val="批注主题 字符"/>
    <w:link w:val="28"/>
    <w:qFormat/>
    <w:uiPriority w:val="0"/>
    <w:rPr>
      <w:rFonts w:ascii="Calibri" w:hAnsi="Calibri"/>
      <w:b/>
      <w:bCs/>
      <w:kern w:val="2"/>
      <w:sz w:val="24"/>
      <w:szCs w:val="24"/>
    </w:rPr>
  </w:style>
  <w:style w:type="paragraph" w:customStyle="1" w:styleId="47">
    <w:name w:val="[无段落样式]"/>
    <w:unhideWhenUsed/>
    <w:qFormat/>
    <w:uiPriority w:val="99"/>
    <w:pPr>
      <w:widowControl w:val="0"/>
      <w:autoSpaceDE w:val="0"/>
      <w:autoSpaceDN w:val="0"/>
      <w:adjustRightInd w:val="0"/>
      <w:spacing w:line="288" w:lineRule="auto"/>
      <w:textAlignment w:val="center"/>
    </w:pPr>
    <w:rPr>
      <w:rFonts w:hint="eastAsia" w:ascii="Adobe 宋体 Std L" w:hAnsi="Adobe 宋体 Std L" w:eastAsia="Adobe 宋体 Std L" w:cs="Times New Roman"/>
      <w:color w:val="000000"/>
      <w:sz w:val="24"/>
      <w:lang w:val="en-US" w:eastAsia="zh-CN" w:bidi="ar-SA"/>
    </w:rPr>
  </w:style>
  <w:style w:type="paragraph" w:customStyle="1" w:styleId="48">
    <w:name w:val="大纲5"/>
    <w:basedOn w:val="1"/>
    <w:next w:val="39"/>
    <w:qFormat/>
    <w:uiPriority w:val="0"/>
    <w:pPr>
      <w:ind w:firstLine="0" w:firstLineChars="0"/>
      <w:jc w:val="center"/>
      <w:outlineLvl w:val="4"/>
    </w:pPr>
    <w:rPr>
      <w:b/>
      <w:sz w:val="36"/>
    </w:rPr>
  </w:style>
  <w:style w:type="paragraph" w:customStyle="1" w:styleId="49">
    <w:name w:val="列出段落11"/>
    <w:basedOn w:val="1"/>
    <w:qFormat/>
    <w:uiPriority w:val="34"/>
    <w:pPr>
      <w:spacing w:before="100" w:beforeAutospacing="1" w:after="100" w:afterAutospacing="1"/>
      <w:ind w:firstLine="420"/>
      <w:jc w:val="both"/>
    </w:pPr>
    <w:rPr>
      <w:rFonts w:eastAsia="宋体"/>
      <w:sz w:val="21"/>
    </w:rPr>
  </w:style>
  <w:style w:type="paragraph" w:customStyle="1" w:styleId="50">
    <w:name w:val="正文2"/>
    <w:basedOn w:val="1"/>
    <w:qFormat/>
    <w:uiPriority w:val="0"/>
    <w:pPr>
      <w:ind w:firstLine="880" w:firstLineChars="200"/>
    </w:pPr>
  </w:style>
  <w:style w:type="character" w:customStyle="1" w:styleId="51">
    <w:name w:val="font121"/>
    <w:qFormat/>
    <w:uiPriority w:val="0"/>
    <w:rPr>
      <w:rFonts w:hint="default" w:ascii="Times New Roman" w:hAnsi="Times New Roman" w:cs="Times New Roman"/>
      <w:b/>
      <w:bCs/>
      <w:color w:val="000000"/>
      <w:sz w:val="22"/>
      <w:szCs w:val="22"/>
      <w:u w:val="none"/>
    </w:rPr>
  </w:style>
  <w:style w:type="character" w:customStyle="1" w:styleId="52">
    <w:name w:val="font41"/>
    <w:qFormat/>
    <w:uiPriority w:val="0"/>
    <w:rPr>
      <w:rFonts w:hint="eastAsia" w:ascii="宋体" w:hAnsi="宋体" w:eastAsia="宋体" w:cs="宋体"/>
      <w:b/>
      <w:bCs/>
      <w:color w:val="000000"/>
      <w:sz w:val="22"/>
      <w:szCs w:val="22"/>
      <w:u w:val="none"/>
    </w:rPr>
  </w:style>
  <w:style w:type="character" w:customStyle="1" w:styleId="53">
    <w:name w:val="font51"/>
    <w:qFormat/>
    <w:uiPriority w:val="0"/>
    <w:rPr>
      <w:rFonts w:hint="eastAsia" w:ascii="宋体" w:hAnsi="宋体" w:eastAsia="宋体" w:cs="宋体"/>
      <w:color w:val="000000"/>
      <w:sz w:val="22"/>
      <w:szCs w:val="22"/>
      <w:u w:val="none"/>
      <w:vertAlign w:val="superscript"/>
    </w:rPr>
  </w:style>
  <w:style w:type="character" w:customStyle="1" w:styleId="54">
    <w:name w:val="font81"/>
    <w:qFormat/>
    <w:uiPriority w:val="0"/>
    <w:rPr>
      <w:rFonts w:hint="eastAsia" w:ascii="宋体" w:hAnsi="宋体" w:eastAsia="宋体" w:cs="宋体"/>
      <w:color w:val="000000"/>
      <w:sz w:val="20"/>
      <w:szCs w:val="20"/>
      <w:u w:val="none"/>
    </w:rPr>
  </w:style>
  <w:style w:type="paragraph" w:customStyle="1" w:styleId="55">
    <w:name w:val="表格文字"/>
    <w:basedOn w:val="1"/>
    <w:qFormat/>
    <w:uiPriority w:val="0"/>
    <w:pPr>
      <w:spacing w:before="25" w:after="25"/>
      <w:ind w:firstLine="200" w:firstLineChars="200"/>
      <w:jc w:val="left"/>
    </w:pPr>
    <w:rPr>
      <w:rFonts w:ascii="Times New Roman" w:hAnsi="Times New Roman" w:eastAsia="仿宋_GB2312" w:cs="Times New Roman"/>
      <w:bCs/>
      <w:spacing w:val="10"/>
      <w:kern w:val="0"/>
    </w:rPr>
  </w:style>
  <w:style w:type="paragraph" w:customStyle="1" w:styleId="56">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TOC Heading"/>
    <w:basedOn w:val="3"/>
    <w:next w:val="1"/>
    <w:unhideWhenUsed/>
    <w:qFormat/>
    <w:uiPriority w:val="39"/>
    <w:pPr>
      <w:widowControl/>
      <w:spacing w:before="240" w:after="0" w:line="259" w:lineRule="auto"/>
      <w:jc w:val="left"/>
      <w:outlineLvl w:val="9"/>
    </w:pPr>
    <w:rPr>
      <w:rFonts w:ascii="Calibri Light" w:hAnsi="Calibri Light" w:eastAsia="宋体" w:cs="Times New Roman"/>
      <w:b w:val="0"/>
      <w:bCs w:val="0"/>
      <w:color w:val="2D54A0"/>
      <w:kern w:val="0"/>
      <w:szCs w:val="32"/>
    </w:rPr>
  </w:style>
  <w:style w:type="paragraph" w:customStyle="1" w:styleId="58">
    <w:name w:val="tu"/>
    <w:basedOn w:val="59"/>
    <w:qFormat/>
    <w:uiPriority w:val="0"/>
    <w:pPr>
      <w:spacing w:before="0" w:beforeLines="0" w:after="0" w:afterLines="0" w:line="240" w:lineRule="auto"/>
    </w:pPr>
    <w:rPr>
      <w:rFonts w:eastAsia="宋体"/>
      <w:sz w:val="18"/>
    </w:rPr>
  </w:style>
  <w:style w:type="paragraph" w:customStyle="1" w:styleId="59">
    <w:name w:val="vsbcontent_end"/>
    <w:basedOn w:val="1"/>
    <w:qFormat/>
    <w:uiPriority w:val="0"/>
    <w:pPr>
      <w:widowControl/>
      <w:spacing w:before="100" w:beforeLines="100" w:after="50" w:afterLines="50" w:line="480" w:lineRule="auto"/>
      <w:ind w:firstLine="0" w:firstLineChars="0"/>
      <w:jc w:val="center"/>
    </w:pPr>
    <w:rPr>
      <w:rFonts w:eastAsia="微软雅黑" w:cs="宋体"/>
      <w:kern w:val="0"/>
      <w:sz w:val="32"/>
    </w:rPr>
  </w:style>
  <w:style w:type="paragraph" w:customStyle="1" w:styleId="60">
    <w:name w:val="Table Text"/>
    <w:basedOn w:val="1"/>
    <w:semiHidden/>
    <w:qFormat/>
    <w:uiPriority w:val="0"/>
    <w:rPr>
      <w:rFonts w:ascii="Arial" w:hAnsi="Arial" w:eastAsia="Arial" w:cs="Arial"/>
      <w:sz w:val="21"/>
      <w:szCs w:val="21"/>
      <w:lang w:val="en-US" w:eastAsia="en-US" w:bidi="ar-SA"/>
    </w:rPr>
  </w:style>
  <w:style w:type="paragraph" w:customStyle="1" w:styleId="61">
    <w:name w:val="正文 首缩2"/>
    <w:basedOn w:val="10"/>
    <w:next w:val="30"/>
    <w:qFormat/>
    <w:uiPriority w:val="0"/>
    <w:pPr>
      <w:ind w:firstLine="560"/>
    </w:pPr>
    <w:rPr>
      <w:szCs w:val="36"/>
    </w:rPr>
  </w:style>
  <w:style w:type="paragraph" w:customStyle="1" w:styleId="62">
    <w:name w:val="Default"/>
    <w:next w:val="1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5230</Words>
  <Characters>5560</Characters>
  <Lines>1</Lines>
  <Paragraphs>1</Paragraphs>
  <TotalTime>6</TotalTime>
  <ScaleCrop>false</ScaleCrop>
  <LinksUpToDate>false</LinksUpToDate>
  <CharactersWithSpaces>5643</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2024-07-12T13:28:00Z</dcterms:created>
  <dc:creator>admin</dc:creator>
  <cp:lastModifiedBy>ysgz</cp:lastModifiedBy>
  <cp:lastPrinted>2025-01-11T08:48:00Z</cp:lastPrinted>
  <dcterms:modified xsi:type="dcterms:W3CDTF">2025-10-21T14:56:22Z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ACEBFF4199D548988A33DBC3A8557A64_13</vt:lpwstr>
  </property>
  <property fmtid="{D5CDD505-2E9C-101B-9397-08002B2CF9AE}" pid="4" name="KSOTemplateDocerSaveRecord">
    <vt:lpwstr>eyJoZGlkIjoiMTg2OTBjYTk1OGY4MGU1YzhkMWNlNWIxOTBjM2RkMDAiLCJ1c2VySWQiOiIyNjgzMjg2MjEifQ==</vt:lpwstr>
  </property>
</Properties>
</file>