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after="319" w:afterLines="100" w:line="600" w:lineRule="exact"/>
        <w:jc w:val="left"/>
        <w:rPr>
          <w:rFonts w:hint="eastAsia" w:ascii="Times New Roman" w:hAnsi="Times New Roman" w:eastAsia="方正小标宋_GBK" w:cs="Times New Roman"/>
          <w:sz w:val="44"/>
          <w:szCs w:val="44"/>
          <w:lang w:eastAsia="zh-CN"/>
        </w:rPr>
      </w:pPr>
      <w:r>
        <w:rPr>
          <w:rStyle w:val="10"/>
          <w:rFonts w:hint="eastAsia" w:ascii="仿宋_GB2312" w:hAnsi="仿宋_GB2312" w:eastAsia="仿宋_GB2312" w:cs="仿宋_GB2312"/>
          <w:color w:val="000000" w:themeColor="text1"/>
          <w:sz w:val="32"/>
          <w:szCs w:val="32"/>
          <w:lang w:eastAsia="zh-CN" w:bidi="ar"/>
          <w14:textFill>
            <w14:solidFill>
              <w14:schemeClr w14:val="tx1"/>
            </w14:solidFill>
          </w14:textFill>
        </w:rPr>
        <w:t>附件</w:t>
      </w:r>
      <w:r>
        <w:rPr>
          <w:rStyle w:val="10"/>
          <w:rFonts w:hint="eastAsia" w:ascii="仿宋_GB2312" w:hAnsi="仿宋_GB2312" w:eastAsia="仿宋_GB2312" w:cs="仿宋_GB2312"/>
          <w:color w:val="000000" w:themeColor="text1"/>
          <w:sz w:val="32"/>
          <w:szCs w:val="32"/>
          <w:lang w:val="en-US" w:eastAsia="zh-CN" w:bidi="ar"/>
          <w14:textFill>
            <w14:solidFill>
              <w14:schemeClr w14:val="tx1"/>
            </w14:solidFill>
          </w14:textFill>
        </w:rPr>
        <w:t xml:space="preserve">3 </w:t>
      </w:r>
      <w:r>
        <w:rPr>
          <w:rFonts w:hint="eastAsia" w:ascii="Times New Roman" w:hAnsi="Times New Roman" w:eastAsia="方正小标宋_GBK" w:cs="Times New Roman"/>
          <w:b w:val="0"/>
          <w:bCs w:val="0"/>
          <w:sz w:val="28"/>
          <w:szCs w:val="28"/>
          <w:lang w:val="en-US" w:eastAsia="zh-CN"/>
        </w:rPr>
        <w:t xml:space="preserve">              </w:t>
      </w:r>
      <w:r>
        <w:rPr>
          <w:rFonts w:hint="eastAsia" w:ascii="Times New Roman" w:hAnsi="Times New Roman" w:eastAsia="方正小标宋_GBK" w:cs="Times New Roman"/>
          <w:sz w:val="44"/>
          <w:szCs w:val="44"/>
          <w:lang w:eastAsia="zh-CN"/>
        </w:rPr>
        <w:t>贵州</w:t>
      </w:r>
      <w:r>
        <w:rPr>
          <w:rFonts w:hint="eastAsia" w:ascii="Times New Roman" w:hAnsi="Times New Roman" w:eastAsia="方正小标宋_GBK" w:cs="Times New Roman"/>
          <w:sz w:val="44"/>
          <w:szCs w:val="44"/>
        </w:rPr>
        <w:t>省社会团体评估指标</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2025版</w:t>
      </w:r>
      <w:r>
        <w:rPr>
          <w:rFonts w:hint="eastAsia" w:ascii="Times New Roman" w:hAnsi="Times New Roman" w:eastAsia="方正小标宋_GBK" w:cs="Times New Roman"/>
          <w:sz w:val="44"/>
          <w:szCs w:val="44"/>
          <w:lang w:eastAsia="zh-CN"/>
        </w:rPr>
        <w:t>）</w:t>
      </w:r>
    </w:p>
    <w:tbl>
      <w:tblPr>
        <w:tblStyle w:val="4"/>
        <w:tblW w:w="14786" w:type="dxa"/>
        <w:jc w:val="center"/>
        <w:tblLayout w:type="autofit"/>
        <w:tblCellMar>
          <w:top w:w="0" w:type="dxa"/>
          <w:left w:w="108" w:type="dxa"/>
          <w:bottom w:w="0" w:type="dxa"/>
          <w:right w:w="108" w:type="dxa"/>
        </w:tblCellMar>
      </w:tblPr>
      <w:tblGrid>
        <w:gridCol w:w="942"/>
        <w:gridCol w:w="1356"/>
        <w:gridCol w:w="2087"/>
        <w:gridCol w:w="10401"/>
      </w:tblGrid>
      <w:tr>
        <w:tblPrEx>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9"/>
                <w:rFonts w:hint="default" w:ascii="Times New Roman" w:hAnsi="Times New Roman"/>
                <w:color w:val="000000" w:themeColor="text1"/>
                <w:lang w:bidi="ar"/>
                <w14:textFill>
                  <w14:solidFill>
                    <w14:schemeClr w14:val="tx1"/>
                  </w14:solidFill>
                </w14:textFill>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方正黑体_GBK" w:cs="方正黑体_GBK"/>
                <w:color w:val="000000" w:themeColor="text1"/>
                <w:sz w:val="24"/>
                <w:szCs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指标</w:t>
            </w:r>
            <w:r>
              <w:rPr>
                <w:rFonts w:hint="eastAsia" w:ascii="Times New Roman" w:hAnsi="Times New Roman" w:eastAsia="方正黑体_GBK" w:cs="方正黑体_GBK"/>
                <w:color w:val="000000" w:themeColor="text1"/>
                <w:kern w:val="0"/>
                <w:sz w:val="24"/>
                <w:szCs w:val="24"/>
                <w:lang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方正黑体_GBK" w:cs="方正黑体_GBK"/>
                <w:color w:val="000000" w:themeColor="text1"/>
                <w:sz w:val="24"/>
                <w:szCs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指标</w:t>
            </w:r>
            <w:r>
              <w:rPr>
                <w:rFonts w:hint="eastAsia" w:ascii="Times New Roman" w:hAnsi="Times New Roman" w:eastAsia="方正黑体_GBK" w:cs="方正黑体_GBK"/>
                <w:color w:val="000000" w:themeColor="text1"/>
                <w:kern w:val="0"/>
                <w:sz w:val="24"/>
                <w:szCs w:val="24"/>
                <w:lang w:eastAsia="zh-CN" w:bidi="ar"/>
                <w14:textFill>
                  <w14:solidFill>
                    <w14:schemeClr w14:val="tx1"/>
                  </w14:solidFill>
                </w14:textFill>
              </w:rPr>
              <w:t>细则</w:t>
            </w:r>
          </w:p>
        </w:tc>
      </w:tr>
      <w:tr>
        <w:tblPrEx>
          <w:tblCellMar>
            <w:top w:w="0" w:type="dxa"/>
            <w:left w:w="108" w:type="dxa"/>
            <w:bottom w:w="0" w:type="dxa"/>
            <w:right w:w="108" w:type="dxa"/>
          </w:tblCellMar>
        </w:tblPrEx>
        <w:trPr>
          <w:trHeight w:val="23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党建工作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党的组织</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w:t>
            </w:r>
            <w:r>
              <w:rPr>
                <w:rStyle w:val="10"/>
                <w:rFonts w:hint="default" w:ascii="Times New Roman" w:hAnsi="Times New Roman"/>
                <w:color w:val="000000" w:themeColor="text1"/>
                <w:lang w:bidi="ar"/>
                <w14:textFill>
                  <w14:solidFill>
                    <w14:schemeClr w14:val="tx1"/>
                  </w14:solidFill>
                </w14:textFill>
              </w:rPr>
              <w:t>立党组织（单建、联建）（</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注：未</w:t>
            </w:r>
            <w:r>
              <w:rPr>
                <w:rStyle w:val="12"/>
                <w:rFonts w:hint="eastAsia" w:ascii="Times New Roman" w:hAnsi="Times New Roman" w:eastAsia="方正仿宋_GBK"/>
                <w:color w:val="000000" w:themeColor="text1"/>
                <w:lang w:eastAsia="zh-CN" w:bidi="ar"/>
                <w14:textFill>
                  <w14:solidFill>
                    <w14:schemeClr w14:val="tx1"/>
                  </w14:solidFill>
                </w14:textFill>
              </w:rPr>
              <w:t>建</w:t>
            </w:r>
            <w:r>
              <w:rPr>
                <w:rStyle w:val="12"/>
                <w:rFonts w:hint="default" w:ascii="Times New Roman" w:hAnsi="Times New Roman"/>
                <w:color w:val="000000" w:themeColor="text1"/>
                <w:lang w:bidi="ar"/>
                <w14:textFill>
                  <w14:solidFill>
                    <w14:schemeClr w14:val="tx1"/>
                  </w14:solidFill>
                </w14:textFill>
              </w:rPr>
              <w:t>立党组织，但通过选派党建工作指导员、联络员，建立工青妇组织等途径，做好联系服务群众、</w:t>
            </w:r>
            <w:r>
              <w:rPr>
                <w:rStyle w:val="12"/>
                <w:rFonts w:hint="eastAsia" w:ascii="Times New Roman" w:hAnsi="Times New Roman" w:eastAsia="方正仿宋_GBK"/>
                <w:color w:val="000000" w:themeColor="text1"/>
                <w:lang w:eastAsia="zh-CN" w:bidi="ar"/>
                <w14:textFill>
                  <w14:solidFill>
                    <w14:schemeClr w14:val="tx1"/>
                  </w14:solidFill>
                </w14:textFill>
              </w:rPr>
              <w:t>增加专职工作人员中的党员数量</w:t>
            </w:r>
            <w:r>
              <w:rPr>
                <w:rStyle w:val="12"/>
                <w:rFonts w:hint="default" w:ascii="Times New Roman" w:hAnsi="Times New Roman"/>
                <w:color w:val="000000" w:themeColor="text1"/>
                <w:lang w:bidi="ar"/>
                <w14:textFill>
                  <w14:solidFill>
                    <w14:schemeClr w14:val="tx1"/>
                  </w14:solidFill>
                </w14:textFill>
              </w:rPr>
              <w:t>等工作，为建立党组织创造条件得</w:t>
            </w:r>
            <w:r>
              <w:rPr>
                <w:rStyle w:val="13"/>
                <w:rFonts w:hint="eastAsia" w:eastAsia="等线"/>
                <w:color w:val="000000" w:themeColor="text1"/>
                <w:lang w:val="en-US" w:eastAsia="zh-CN" w:bidi="ar"/>
                <w14:textFill>
                  <w14:solidFill>
                    <w14:schemeClr w14:val="tx1"/>
                  </w14:solidFill>
                </w14:textFill>
              </w:rPr>
              <w:t>2</w:t>
            </w:r>
            <w:r>
              <w:rPr>
                <w:rStyle w:val="12"/>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党组织班子成员和社会组织党员管理层人员双向进入、交叉任职（</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党组织</w:t>
            </w:r>
            <w:r>
              <w:rPr>
                <w:rStyle w:val="10"/>
                <w:rFonts w:hint="eastAsia" w:ascii="Times New Roman" w:hAnsi="Times New Roman" w:eastAsia="方正仿宋_GBK"/>
                <w:color w:val="000000" w:themeColor="text1"/>
                <w:lang w:eastAsia="zh-CN" w:bidi="ar"/>
                <w14:textFill>
                  <w14:solidFill>
                    <w14:schemeClr w14:val="tx1"/>
                  </w14:solidFill>
                </w14:textFill>
              </w:rPr>
              <w:t>负责人</w:t>
            </w:r>
            <w:r>
              <w:rPr>
                <w:rStyle w:val="10"/>
                <w:rFonts w:hint="default" w:ascii="Times New Roman" w:hAnsi="Times New Roman"/>
                <w:color w:val="000000" w:themeColor="text1"/>
                <w:lang w:bidi="ar"/>
                <w14:textFill>
                  <w14:solidFill>
                    <w14:schemeClr w14:val="tx1"/>
                  </w14:solidFill>
                </w14:textFill>
              </w:rPr>
              <w:t>由社会组织负责人担任得</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分，其他人员担任得</w:t>
            </w:r>
            <w:r>
              <w:rPr>
                <w:rStyle w:val="11"/>
                <w:rFonts w:hint="eastAsia" w:eastAsia="等线"/>
                <w:color w:val="000000" w:themeColor="text1"/>
                <w:lang w:val="en-US" w:eastAsia="zh-CN"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注：党组织应建未建的，不予评为</w:t>
            </w:r>
            <w:r>
              <w:rPr>
                <w:rStyle w:val="13"/>
                <w:rFonts w:eastAsia="等线"/>
                <w:color w:val="000000" w:themeColor="text1"/>
                <w:lang w:bidi="ar"/>
                <w14:textFill>
                  <w14:solidFill>
                    <w14:schemeClr w14:val="tx1"/>
                  </w14:solidFill>
                </w14:textFill>
              </w:rPr>
              <w:t>4A</w:t>
            </w:r>
            <w:r>
              <w:rPr>
                <w:rStyle w:val="12"/>
                <w:rFonts w:hint="default" w:ascii="Times New Roman" w:hAnsi="Times New Roman"/>
                <w:color w:val="000000" w:themeColor="text1"/>
                <w:lang w:bidi="ar"/>
                <w14:textFill>
                  <w14:solidFill>
                    <w14:schemeClr w14:val="tx1"/>
                  </w14:solidFill>
                </w14:textFill>
              </w:rPr>
              <w:t>（含）以上等级。</w:t>
            </w:r>
          </w:p>
        </w:tc>
      </w:tr>
      <w:tr>
        <w:tblPrEx>
          <w:tblCellMar>
            <w:top w:w="0" w:type="dxa"/>
            <w:left w:w="108" w:type="dxa"/>
            <w:bottom w:w="0" w:type="dxa"/>
            <w:right w:w="108" w:type="dxa"/>
          </w:tblCellMar>
        </w:tblPrEx>
        <w:trPr>
          <w:trHeight w:val="33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default" w:ascii="Times New Roman" w:hAnsi="Times New Roman" w:eastAsia="方正仿宋_GBK"/>
                <w:color w:val="000000" w:themeColor="text1"/>
                <w:lang w:val="en-US" w:eastAsia="zh-CN" w:bidi="ar"/>
                <w14:textFill>
                  <w14:solidFill>
                    <w14:schemeClr w14:val="tx1"/>
                  </w14:solidFill>
                </w14:textFill>
              </w:rPr>
              <w:t>党的工作</w:t>
            </w:r>
          </w:p>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11</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eastAsia="方正仿宋_GBK"/>
                <w:color w:val="000000" w:themeColor="text1"/>
                <w:lang w:val="en-US" w:eastAsia="zh-CN" w:bidi="ar"/>
                <w14:textFill>
                  <w14:solidFill>
                    <w14:schemeClr w14:val="tx1"/>
                  </w14:solidFill>
                </w14:textFill>
              </w:rPr>
              <w:t>党组织</w:t>
            </w:r>
            <w:r>
              <w:rPr>
                <w:rStyle w:val="10"/>
                <w:rFonts w:hint="eastAsia" w:ascii="Times New Roman" w:hAnsi="Times New Roman" w:eastAsia="方正仿宋_GBK"/>
                <w:color w:val="000000" w:themeColor="text1"/>
                <w:lang w:val="en-US" w:eastAsia="zh-CN" w:bidi="ar"/>
                <w14:textFill>
                  <w14:solidFill>
                    <w14:schemeClr w14:val="tx1"/>
                  </w14:solidFill>
                </w14:textFill>
              </w:rPr>
              <w:t>基本</w:t>
            </w:r>
            <w:r>
              <w:rPr>
                <w:rStyle w:val="10"/>
                <w:rFonts w:hint="default" w:ascii="Times New Roman" w:hAnsi="Times New Roman" w:eastAsia="方正仿宋_GBK"/>
                <w:color w:val="000000" w:themeColor="text1"/>
                <w:lang w:val="en-US" w:eastAsia="zh-CN" w:bidi="ar"/>
                <w14:textFill>
                  <w14:solidFill>
                    <w14:schemeClr w14:val="tx1"/>
                  </w14:solidFill>
                </w14:textFill>
              </w:rPr>
              <w:t>制度</w:t>
            </w:r>
            <w:r>
              <w:rPr>
                <w:rStyle w:val="10"/>
                <w:rFonts w:hint="eastAsia" w:ascii="Times New Roman" w:hAnsi="Times New Roman" w:eastAsia="方正仿宋_GBK"/>
                <w:color w:val="000000" w:themeColor="text1"/>
                <w:lang w:val="en-US" w:eastAsia="zh-CN" w:bidi="ar"/>
                <w14:textFill>
                  <w14:solidFill>
                    <w14:schemeClr w14:val="tx1"/>
                  </w14:solidFill>
                </w14:textFill>
              </w:rPr>
              <w:t>（“三会一课”、组织生活会、主题党日、谈心谈话、民主评议党员、年度述职）</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执行规范，党员教育管理有效落实。</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val="en-US" w:eastAsia="zh-CN" w:bidi="ar"/>
                <w14:textFill>
                  <w14:solidFill>
                    <w14:schemeClr w14:val="tx1"/>
                  </w14:solidFill>
                </w14:textFill>
              </w:rPr>
            </w:pPr>
            <w:r>
              <w:rPr>
                <w:rStyle w:val="12"/>
                <w:rFonts w:hint="default" w:ascii="Times New Roman" w:hAnsi="Times New Roman"/>
                <w:color w:val="000000" w:themeColor="text1"/>
                <w:lang w:val="en-US" w:eastAsia="zh-CN" w:bidi="ar"/>
                <w14:textFill>
                  <w14:solidFill>
                    <w14:schemeClr w14:val="tx1"/>
                  </w14:solidFill>
                </w14:textFill>
              </w:rPr>
              <w:t>注：</w:t>
            </w:r>
            <w:r>
              <w:rPr>
                <w:rStyle w:val="12"/>
                <w:rFonts w:hint="eastAsia" w:ascii="Times New Roman" w:hAnsi="Times New Roman"/>
                <w:color w:val="000000" w:themeColor="text1"/>
                <w:lang w:val="en-US" w:eastAsia="zh-CN" w:bidi="ar"/>
                <w14:textFill>
                  <w14:solidFill>
                    <w14:schemeClr w14:val="tx1"/>
                  </w14:solidFill>
                </w14:textFill>
              </w:rPr>
              <w:t>以上各项，1项不规范扣1分，扣完为止</w:t>
            </w:r>
            <w:r>
              <w:rPr>
                <w:rStyle w:val="12"/>
                <w:rFonts w:hint="default" w:ascii="Times New Roman" w:hAnsi="Times New Roman"/>
                <w:color w:val="000000" w:themeColor="text1"/>
                <w:lang w:val="en-US" w:eastAsia="zh-CN" w:bidi="ar"/>
                <w14:textFill>
                  <w14:solidFill>
                    <w14:schemeClr w14:val="tx1"/>
                  </w14:solidFill>
                </w14:textFill>
              </w:rPr>
              <w:t>。</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将党的</w:t>
            </w:r>
            <w:r>
              <w:rPr>
                <w:rStyle w:val="10"/>
                <w:rFonts w:hint="eastAsia" w:ascii="Times New Roman" w:hAnsi="Times New Roman" w:eastAsia="方正仿宋_GBK"/>
                <w:color w:val="000000" w:themeColor="text1"/>
                <w:lang w:eastAsia="zh-CN" w:bidi="ar"/>
                <w14:textFill>
                  <w14:solidFill>
                    <w14:schemeClr w14:val="tx1"/>
                  </w14:solidFill>
                </w14:textFill>
              </w:rPr>
              <w:t>全面领导和</w:t>
            </w:r>
            <w:r>
              <w:rPr>
                <w:rStyle w:val="10"/>
                <w:rFonts w:hint="default" w:ascii="Times New Roman" w:hAnsi="Times New Roman"/>
                <w:color w:val="000000" w:themeColor="text1"/>
                <w:lang w:bidi="ar"/>
                <w14:textFill>
                  <w14:solidFill>
                    <w14:schemeClr w14:val="tx1"/>
                  </w14:solidFill>
                </w14:textFill>
              </w:rPr>
              <w:t>社会主义核心价值观相关内容规范完整写入章程（</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3.制定党组织参与社会组织重大事项决策制度并有效落实，且党组织按期换届。（2分）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4.党支部活动场所达到“六有”（有场所、有设施、有标志、有党旗、有书报、有制度）标准、党组织基本信息（党旗、誓词、组织架构、岗位职责、党内生活、党员权利义务、党费收缴情况）上墙宣传。（2分）</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5.党员发挥先锋模范作用（2分）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b/>
                <w:bCs/>
                <w:color w:val="000000" w:themeColor="text1"/>
                <w:lang w:val="en-US" w:eastAsia="zh-CN" w:bidi="ar"/>
                <w14:textFill>
                  <w14:solidFill>
                    <w14:schemeClr w14:val="tx1"/>
                  </w14:solidFill>
                </w14:textFill>
              </w:rPr>
              <w:t>注：</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未开展党的工作和活动的，不予评为</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4A</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（含）以上等级。</w:t>
            </w:r>
          </w:p>
        </w:tc>
      </w:tr>
      <w:tr>
        <w:tblPrEx>
          <w:tblCellMar>
            <w:top w:w="0" w:type="dxa"/>
            <w:left w:w="108" w:type="dxa"/>
            <w:bottom w:w="0" w:type="dxa"/>
            <w:right w:w="108" w:type="dxa"/>
          </w:tblCellMar>
        </w:tblPrEx>
        <w:trPr>
          <w:trHeight w:val="2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p>
        </w:tc>
        <w:tc>
          <w:tcPr>
            <w:tcW w:w="1356"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内部治理</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45分</w:t>
            </w:r>
            <w:r>
              <w:rPr>
                <w:rStyle w:val="10"/>
                <w:rFonts w:hint="eastAsia" w:ascii="Times New Roman" w:hAnsi="Times New Roman" w:eastAsia="方正仿宋_GBK"/>
                <w:color w:val="000000" w:themeColor="text1"/>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登记备案</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按规定办理登记（成立登记、变更登记）和备案（</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登记事项：名称、业务范围、住所、注册资金、法定代表人、业务主管单位。</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u w:val="single"/>
                <w:lang w:bidi="ar"/>
                <w14:textFill>
                  <w14:solidFill>
                    <w14:schemeClr w14:val="tx1"/>
                  </w14:solidFill>
                </w14:textFill>
              </w:rPr>
            </w:pPr>
            <w:r>
              <w:rPr>
                <w:rStyle w:val="10"/>
                <w:rFonts w:hint="default" w:ascii="Times New Roman" w:hAnsi="Times New Roman"/>
                <w:color w:val="000000" w:themeColor="text1"/>
                <w:u w:val="single"/>
                <w:lang w:bidi="ar"/>
                <w14:textFill>
                  <w14:solidFill>
                    <w14:schemeClr w14:val="tx1"/>
                  </w14:solidFill>
                </w14:textFill>
              </w:rPr>
              <w:t>备案事项：负责人、理事、监事，印章（单位、财务、法定代表人）、银行账户。</w:t>
            </w:r>
          </w:p>
          <w:p>
            <w:pPr>
              <w:overflowPunct w:val="0"/>
              <w:topLinePunct/>
              <w:adjustRightInd w:val="0"/>
              <w:snapToGrid w:val="0"/>
              <w:spacing w:line="320" w:lineRule="exact"/>
              <w:jc w:val="left"/>
              <w:textAlignment w:val="center"/>
              <w:rPr>
                <w:rStyle w:val="18"/>
                <w:rFonts w:ascii="Times New Roman" w:hAnsi="Times New Roman"/>
                <w:color w:val="000000" w:themeColor="text1"/>
                <w:u w:val="single"/>
                <w:lang w:bidi="ar"/>
                <w14:textFill>
                  <w14:solidFill>
                    <w14:schemeClr w14:val="tx1"/>
                  </w14:solidFill>
                </w14:textFill>
              </w:rPr>
            </w:pPr>
            <w:r>
              <w:rPr>
                <w:rStyle w:val="18"/>
                <w:rFonts w:ascii="Times New Roman" w:hAnsi="Times New Roman"/>
                <w:color w:val="000000" w:themeColor="text1"/>
                <w:u w:val="single"/>
                <w:lang w:bidi="ar"/>
                <w14:textFill>
                  <w14:solidFill>
                    <w14:schemeClr w14:val="tx1"/>
                  </w14:solidFill>
                </w14:textFill>
              </w:rPr>
              <w:t>注：组织需提供理事、监事名单。以上各项，有1项未按规定办理扣1分，扣完为止。</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1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年检</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w:t>
            </w:r>
            <w:r>
              <w:rPr>
                <w:rStyle w:val="10"/>
                <w:rFonts w:hint="eastAsia" w:ascii="Times New Roman" w:hAnsi="Times New Roman" w:eastAsia="方正仿宋_GBK"/>
                <w:color w:val="000000" w:themeColor="text1"/>
                <w:lang w:eastAsia="zh-CN" w:bidi="ar"/>
                <w14:textFill>
                  <w14:solidFill>
                    <w14:schemeClr w14:val="tx1"/>
                  </w14:solidFill>
                </w14:textFill>
              </w:rPr>
              <w:t>参加申请评估年度的</w:t>
            </w:r>
            <w:r>
              <w:rPr>
                <w:rStyle w:val="10"/>
                <w:rFonts w:hint="default" w:ascii="Times New Roman" w:hAnsi="Times New Roman"/>
                <w:color w:val="000000" w:themeColor="text1"/>
                <w:lang w:bidi="ar"/>
                <w14:textFill>
                  <w14:solidFill>
                    <w14:schemeClr w14:val="tx1"/>
                  </w14:solidFill>
                </w14:textFill>
              </w:rPr>
              <w:t>年检</w:t>
            </w:r>
            <w:r>
              <w:rPr>
                <w:rStyle w:val="10"/>
                <w:rFonts w:hint="eastAsia" w:ascii="Times New Roman" w:hAnsi="Times New Roman" w:eastAsia="方正仿宋_GBK"/>
                <w:color w:val="000000" w:themeColor="text1"/>
                <w:lang w:eastAsia="zh-CN" w:bidi="ar"/>
                <w14:textFill>
                  <w14:solidFill>
                    <w14:schemeClr w14:val="tx1"/>
                  </w14:solidFill>
                </w14:textFill>
              </w:rPr>
              <w:t>工作</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9"/>
                <w:rFonts w:hint="default" w:ascii="Times New Roman" w:hAnsi="Times New Roman"/>
                <w:color w:val="000000" w:themeColor="text1"/>
                <w:lang w:bidi="ar"/>
                <w14:textFill>
                  <w14:solidFill>
                    <w14:schemeClr w14:val="tx1"/>
                  </w14:solidFill>
                </w14:textFill>
              </w:rPr>
              <w:t>申报评估年度前两年年检合格</w:t>
            </w: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年末净资产不低于注册资金（</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5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机构</w:t>
            </w:r>
            <w:r>
              <w:rPr>
                <w:rStyle w:val="10"/>
                <w:rFonts w:hint="eastAsia" w:ascii="Times New Roman" w:hAnsi="Times New Roman" w:eastAsia="方正仿宋_GBK"/>
                <w:color w:val="000000" w:themeColor="text1"/>
                <w:lang w:eastAsia="zh-CN" w:bidi="ar"/>
                <w14:textFill>
                  <w14:solidFill>
                    <w14:schemeClr w14:val="tx1"/>
                  </w14:solidFill>
                </w14:textFill>
              </w:rPr>
              <w:t>制度</w:t>
            </w:r>
            <w:r>
              <w:rPr>
                <w:rStyle w:val="10"/>
                <w:rFonts w:hint="default" w:ascii="Times New Roman" w:hAnsi="Times New Roman"/>
                <w:color w:val="000000" w:themeColor="text1"/>
                <w:lang w:bidi="ar"/>
                <w14:textFill>
                  <w14:solidFill>
                    <w14:schemeClr w14:val="tx1"/>
                  </w14:solidFill>
                </w14:textFill>
              </w:rPr>
              <w:t>建设</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10</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理事会设立、制度建设及履职情况（</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理事会人员构成符合规定，无违规取酬情况；建立完善理事会议事决策等相关制度；理事会按时换届，按章程规定召开理事会；理事会履职情况，决定重大业务活动、制定内部管理制度、年度收支预算及决算审定等。</w:t>
            </w:r>
          </w:p>
          <w:p>
            <w:pPr>
              <w:overflowPunct w:val="0"/>
              <w:topLinePunct/>
              <w:adjustRightInd w:val="0"/>
              <w:snapToGrid w:val="0"/>
              <w:spacing w:line="276" w:lineRule="exact"/>
              <w:jc w:val="left"/>
              <w:textAlignment w:val="center"/>
              <w:rPr>
                <w:rStyle w:val="10"/>
                <w:rFonts w:hint="default" w:ascii="Times New Roman" w:hAnsi="Times New Roman"/>
                <w:b/>
                <w:bCs/>
                <w:color w:val="000000" w:themeColor="text1"/>
                <w:lang w:bidi="ar"/>
                <w14:textFill>
                  <w14:solidFill>
                    <w14:schemeClr w14:val="tx1"/>
                  </w14:solidFill>
                </w14:textFill>
              </w:rPr>
            </w:pPr>
            <w:r>
              <w:rPr>
                <w:rStyle w:val="10"/>
                <w:rFonts w:hint="eastAsia" w:ascii="Times New Roman" w:hAnsi="Times New Roman" w:eastAsia="方正仿宋_GBK"/>
                <w:b/>
                <w:bCs/>
                <w:color w:val="000000" w:themeColor="text1"/>
                <w:lang w:eastAsia="zh-CN" w:bidi="ar"/>
                <w14:textFill>
                  <w14:solidFill>
                    <w14:schemeClr w14:val="tx1"/>
                  </w14:solidFill>
                </w14:textFill>
              </w:rPr>
              <w:t>注：以上各项</w:t>
            </w:r>
            <w:r>
              <w:rPr>
                <w:rStyle w:val="10"/>
                <w:rFonts w:hint="default" w:ascii="Times New Roman" w:hAnsi="Times New Roman"/>
                <w:b/>
                <w:bCs/>
                <w:color w:val="000000" w:themeColor="text1"/>
                <w:lang w:bidi="ar"/>
                <w14:textFill>
                  <w14:solidFill>
                    <w14:schemeClr w14:val="tx1"/>
                  </w14:solidFill>
                </w14:textFill>
              </w:rPr>
              <w:t>有</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项不满足扣</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分，扣完为止。</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监事（会）设立及履职情况（</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按规定设立监事（会），设立监事会得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分，仅设立监事得</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分；监事（会）制度健全并按规定履职，得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eastAsia" w:ascii="Times New Roman" w:hAnsi="Times New Roman" w:eastAsia="方正仿宋_GBK"/>
                <w:color w:val="000000" w:themeColor="text1"/>
                <w:lang w:eastAsia="zh-CN" w:bidi="ar"/>
                <w14:textFill>
                  <w14:solidFill>
                    <w14:schemeClr w14:val="tx1"/>
                  </w14:solidFill>
                </w14:textFill>
              </w:rPr>
              <w:t>分支（代表）机构</w:t>
            </w:r>
            <w:r>
              <w:rPr>
                <w:rStyle w:val="10"/>
                <w:rFonts w:hint="default" w:ascii="Times New Roman" w:hAnsi="Times New Roman"/>
                <w:color w:val="000000" w:themeColor="text1"/>
                <w:lang w:bidi="ar"/>
                <w14:textFill>
                  <w14:solidFill>
                    <w14:schemeClr w14:val="tx1"/>
                  </w14:solidFill>
                </w14:textFill>
              </w:rPr>
              <w:t>设立运转情况（</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按照</w:t>
            </w:r>
            <w:r>
              <w:rPr>
                <w:rStyle w:val="10"/>
                <w:rFonts w:hint="eastAsia" w:ascii="Times New Roman" w:hAnsi="Times New Roman" w:eastAsia="方正仿宋_GBK"/>
                <w:color w:val="000000" w:themeColor="text1"/>
                <w:u w:val="none"/>
                <w:lang w:eastAsia="zh-CN" w:bidi="ar"/>
                <w14:textFill>
                  <w14:solidFill>
                    <w14:schemeClr w14:val="tx1"/>
                  </w14:solidFill>
                </w14:textFill>
              </w:rPr>
              <w:t>相关</w:t>
            </w:r>
            <w:r>
              <w:rPr>
                <w:rStyle w:val="10"/>
                <w:rFonts w:hint="eastAsia" w:ascii="Times New Roman" w:hAnsi="Times New Roman" w:eastAsia="方正仿宋_GBK"/>
                <w:color w:val="000000" w:themeColor="text1"/>
                <w:lang w:eastAsia="zh-CN" w:bidi="ar"/>
                <w14:textFill>
                  <w14:solidFill>
                    <w14:schemeClr w14:val="tx1"/>
                  </w14:solidFill>
                </w14:textFill>
              </w:rPr>
              <w:t>规定召开理事会审议通过</w:t>
            </w:r>
            <w:r>
              <w:rPr>
                <w:rStyle w:val="10"/>
                <w:rFonts w:hint="default" w:ascii="Times New Roman" w:hAnsi="Times New Roman"/>
                <w:color w:val="000000" w:themeColor="text1"/>
                <w:lang w:bidi="ar"/>
                <w14:textFill>
                  <w14:solidFill>
                    <w14:schemeClr w14:val="tx1"/>
                  </w14:solidFill>
                </w14:textFill>
              </w:rPr>
              <w:t>，</w:t>
            </w:r>
            <w:r>
              <w:rPr>
                <w:rStyle w:val="10"/>
                <w:rFonts w:hint="eastAsia" w:ascii="Times New Roman" w:hAnsi="Times New Roman" w:eastAsia="方正仿宋_GBK"/>
                <w:color w:val="000000" w:themeColor="text1"/>
                <w:lang w:eastAsia="zh-CN" w:bidi="ar"/>
                <w14:textFill>
                  <w14:solidFill>
                    <w14:schemeClr w14:val="tx1"/>
                  </w14:solidFill>
                </w14:textFill>
              </w:rPr>
              <w:t>对分支机构开展活动实施有效管理</w:t>
            </w:r>
            <w:r>
              <w:rPr>
                <w:rStyle w:val="10"/>
                <w:rFonts w:hint="default" w:ascii="Times New Roman" w:hAnsi="Times New Roman"/>
                <w:color w:val="000000" w:themeColor="text1"/>
                <w:lang w:bidi="ar"/>
                <w14:textFill>
                  <w14:solidFill>
                    <w14:schemeClr w14:val="tx1"/>
                  </w14:solidFill>
                </w14:textFill>
              </w:rPr>
              <w:t>。</w:t>
            </w:r>
            <w:r>
              <w:rPr>
                <w:rStyle w:val="10"/>
                <w:rFonts w:hint="eastAsia" w:ascii="Times New Roman" w:hAnsi="Times New Roman" w:eastAsia="方正仿宋_GBK"/>
                <w:color w:val="000000" w:themeColor="text1"/>
                <w:lang w:eastAsia="zh-CN" w:bidi="ar"/>
                <w14:textFill>
                  <w14:solidFill>
                    <w14:schemeClr w14:val="tx1"/>
                  </w14:solidFill>
                </w14:textFill>
              </w:rPr>
              <w:t>未设立不扣分。</w:t>
            </w:r>
          </w:p>
          <w:p>
            <w:pPr>
              <w:overflowPunct w:val="0"/>
              <w:topLinePunct/>
              <w:adjustRightInd w:val="0"/>
              <w:snapToGrid w:val="0"/>
              <w:spacing w:line="276"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建立</w:t>
            </w:r>
            <w:r>
              <w:rPr>
                <w:rStyle w:val="10"/>
                <w:rFonts w:hint="eastAsia" w:ascii="Times New Roman" w:hAnsi="Times New Roman" w:eastAsia="方正仿宋_GBK"/>
                <w:color w:val="000000" w:themeColor="text1"/>
                <w:lang w:eastAsia="zh-CN" w:bidi="ar"/>
                <w14:textFill>
                  <w14:solidFill>
                    <w14:schemeClr w14:val="tx1"/>
                  </w14:solidFill>
                </w14:textFill>
              </w:rPr>
              <w:t>完善</w:t>
            </w:r>
            <w:r>
              <w:rPr>
                <w:rStyle w:val="10"/>
                <w:rFonts w:hint="default" w:ascii="Times New Roman" w:hAnsi="Times New Roman"/>
                <w:color w:val="000000" w:themeColor="text1"/>
                <w:lang w:bidi="ar"/>
                <w14:textFill>
                  <w14:solidFill>
                    <w14:schemeClr w14:val="tx1"/>
                  </w14:solidFill>
                </w14:textFill>
              </w:rPr>
              <w:t>内部矛盾化解、重大事项报告、财务、资产、人事、档案、印章、信息公开等制度</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且规范执行</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注：以上各项，缺</w:t>
            </w:r>
            <w:r>
              <w:rPr>
                <w:rStyle w:val="13"/>
                <w:rFonts w:eastAsia="方正仿宋_GBK"/>
                <w:color w:val="000000" w:themeColor="text1"/>
                <w:lang w:bidi="ar"/>
                <w14:textFill>
                  <w14:solidFill>
                    <w14:schemeClr w14:val="tx1"/>
                  </w14:solidFill>
                </w14:textFill>
              </w:rPr>
              <w:t>1</w:t>
            </w:r>
            <w:r>
              <w:rPr>
                <w:rStyle w:val="12"/>
                <w:rFonts w:hint="default" w:ascii="Times New Roman" w:hAnsi="Times New Roman"/>
                <w:color w:val="000000" w:themeColor="text1"/>
                <w:lang w:bidi="ar"/>
                <w14:textFill>
                  <w14:solidFill>
                    <w14:schemeClr w14:val="tx1"/>
                  </w14:solidFill>
                </w14:textFill>
              </w:rPr>
              <w:t>项扣</w:t>
            </w:r>
            <w:r>
              <w:rPr>
                <w:rStyle w:val="13"/>
                <w:rFonts w:eastAsia="方正仿宋_GBK"/>
                <w:color w:val="000000" w:themeColor="text1"/>
                <w:lang w:bidi="ar"/>
                <w14:textFill>
                  <w14:solidFill>
                    <w14:schemeClr w14:val="tx1"/>
                  </w14:solidFill>
                </w14:textFill>
              </w:rPr>
              <w:t>0.5</w:t>
            </w:r>
            <w:r>
              <w:rPr>
                <w:rStyle w:val="12"/>
                <w:rFonts w:hint="default" w:ascii="Times New Roman" w:hAnsi="Times New Roman"/>
                <w:color w:val="000000" w:themeColor="text1"/>
                <w:lang w:bidi="ar"/>
                <w14:textFill>
                  <w14:solidFill>
                    <w14:schemeClr w14:val="tx1"/>
                  </w14:solidFill>
                </w14:textFill>
              </w:rPr>
              <w:t>分，扣完为止。</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18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6</w:t>
            </w:r>
          </w:p>
        </w:tc>
        <w:tc>
          <w:tcPr>
            <w:tcW w:w="1356"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会员、会费管理</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会员管理（</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制定</w:t>
            </w:r>
            <w:r>
              <w:rPr>
                <w:rStyle w:val="10"/>
                <w:rFonts w:hint="eastAsia" w:ascii="Times New Roman" w:hAnsi="Times New Roman" w:eastAsia="方正仿宋_GBK"/>
                <w:color w:val="000000" w:themeColor="text1"/>
                <w:lang w:eastAsia="zh-CN" w:bidi="ar"/>
                <w14:textFill>
                  <w14:solidFill>
                    <w14:schemeClr w14:val="tx1"/>
                  </w14:solidFill>
                </w14:textFill>
              </w:rPr>
              <w:t>会员管理制度（</w:t>
            </w:r>
            <w:r>
              <w:rPr>
                <w:rStyle w:val="10"/>
                <w:rFonts w:hint="default" w:ascii="Times New Roman" w:hAnsi="Times New Roman"/>
                <w:color w:val="000000" w:themeColor="text1"/>
                <w:lang w:bidi="ar"/>
                <w14:textFill>
                  <w14:solidFill>
                    <w14:schemeClr w14:val="tx1"/>
                  </w14:solidFill>
                </w14:textFill>
              </w:rPr>
              <w:t>会员入会退会、会员档案、会员联络、会员服务、权利义务</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依规发展并管理会员。</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会费管理（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制定会费管理制度并经会员（代表）大会通过；依规收取会费；依规使用会费。</w:t>
            </w:r>
          </w:p>
          <w:p>
            <w:pPr>
              <w:overflowPunct w:val="0"/>
              <w:topLinePunct/>
              <w:adjustRightInd w:val="0"/>
              <w:snapToGrid w:val="0"/>
              <w:spacing w:line="276"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w:t>
            </w:r>
            <w:r>
              <w:rPr>
                <w:rStyle w:val="12"/>
                <w:rFonts w:hint="eastAsia" w:ascii="Times New Roman" w:hAnsi="Times New Roman" w:eastAsia="方正仿宋_GBK"/>
                <w:color w:val="000000" w:themeColor="text1"/>
                <w:lang w:eastAsia="zh-CN" w:bidi="ar"/>
                <w14:textFill>
                  <w14:solidFill>
                    <w14:schemeClr w14:val="tx1"/>
                  </w14:solidFill>
                </w14:textFill>
              </w:rPr>
              <w:t>章程明确不</w:t>
            </w:r>
            <w:r>
              <w:rPr>
                <w:rStyle w:val="12"/>
                <w:rFonts w:hint="default" w:ascii="Times New Roman" w:hAnsi="Times New Roman"/>
                <w:color w:val="000000" w:themeColor="text1"/>
                <w:lang w:bidi="ar"/>
                <w14:textFill>
                  <w14:solidFill>
                    <w14:schemeClr w14:val="tx1"/>
                  </w14:solidFill>
                </w14:textFill>
              </w:rPr>
              <w:t>收取会费的不扣分。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人力资源管理</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负责人管理（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负责人届次、年龄符合规定；秘书长专职；领导干部兼职符合规定</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履行报批手续</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，且未在社会团体领取报酬。</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专职工作人员管理（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专职工作人员满</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人（</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分），每少</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人扣</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按相关规定参加法律法规、业务培训（</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注：专职工作人员指建立劳动关系并购买社保的工作人员。返聘、劳动关系在其他单位的工作人员，按</w:t>
            </w:r>
            <w:r>
              <w:rPr>
                <w:rStyle w:val="13"/>
                <w:rFonts w:eastAsia="等线"/>
                <w:color w:val="000000" w:themeColor="text1"/>
                <w:lang w:bidi="ar"/>
                <w14:textFill>
                  <w14:solidFill>
                    <w14:schemeClr w14:val="tx1"/>
                  </w14:solidFill>
                </w14:textFill>
              </w:rPr>
              <w:t>50%</w:t>
            </w:r>
            <w:r>
              <w:rPr>
                <w:rStyle w:val="12"/>
                <w:rFonts w:hint="default" w:ascii="Times New Roman" w:hAnsi="Times New Roman"/>
                <w:color w:val="000000" w:themeColor="text1"/>
                <w:lang w:bidi="ar"/>
                <w14:textFill>
                  <w14:solidFill>
                    <w14:schemeClr w14:val="tx1"/>
                  </w14:solidFill>
                </w14:textFill>
              </w:rPr>
              <w:t>得分。</w:t>
            </w:r>
          </w:p>
        </w:tc>
      </w:tr>
      <w:tr>
        <w:tblPrEx>
          <w:tblCellMar>
            <w:top w:w="0" w:type="dxa"/>
            <w:left w:w="108" w:type="dxa"/>
            <w:bottom w:w="0" w:type="dxa"/>
            <w:right w:w="108" w:type="dxa"/>
          </w:tblCellMar>
        </w:tblPrEx>
        <w:trPr>
          <w:trHeight w:val="20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财务</w:t>
            </w:r>
            <w:r>
              <w:rPr>
                <w:rStyle w:val="10"/>
                <w:rFonts w:hint="eastAsia" w:ascii="Times New Roman" w:hAnsi="Times New Roman" w:eastAsia="方正仿宋_GBK"/>
                <w:color w:val="000000" w:themeColor="text1"/>
                <w:lang w:eastAsia="zh-CN" w:bidi="ar"/>
                <w14:textFill>
                  <w14:solidFill>
                    <w14:schemeClr w14:val="tx1"/>
                  </w14:solidFill>
                </w14:textFill>
              </w:rPr>
              <w:t>保障及管理</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9</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执行《民间非营利组织会计制度》（</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2</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有专业的会计人员</w:t>
            </w:r>
            <w:r>
              <w:rPr>
                <w:rStyle w:val="10"/>
                <w:rFonts w:hint="eastAsia" w:ascii="Times New Roman" w:hAnsi="Times New Roman" w:eastAsia="方正仿宋_GBK"/>
                <w:color w:val="000000" w:themeColor="text1"/>
                <w:lang w:val="en-US" w:eastAsia="zh-CN" w:bidi="ar"/>
                <w14:textFill>
                  <w14:solidFill>
                    <w14:schemeClr w14:val="tx1"/>
                  </w14:solidFill>
                </w14:textFill>
              </w:rPr>
              <w:t>,并</w:t>
            </w:r>
            <w:r>
              <w:rPr>
                <w:rStyle w:val="10"/>
                <w:rFonts w:hint="default" w:ascii="Times New Roman" w:hAnsi="Times New Roman"/>
                <w:color w:val="000000" w:themeColor="text1"/>
                <w:lang w:bidi="ar"/>
                <w14:textFill>
                  <w14:solidFill>
                    <w14:schemeClr w14:val="tx1"/>
                  </w14:solidFill>
                </w14:textFill>
              </w:rPr>
              <w:t>规范设置会计科目、账册、凭单、内外部报表、记账规范、会计核算规范</w:t>
            </w:r>
          </w:p>
          <w:p>
            <w:pPr>
              <w:overflowPunct w:val="0"/>
              <w:topLinePunct/>
              <w:adjustRightInd w:val="0"/>
              <w:snapToGrid w:val="0"/>
              <w:spacing w:line="320" w:lineRule="exact"/>
              <w:jc w:val="left"/>
              <w:textAlignment w:val="center"/>
              <w:rPr>
                <w:rStyle w:val="11"/>
                <w:rFonts w:hint="eastAsia" w:eastAsia="方正仿宋_GBK"/>
                <w:color w:val="000000" w:themeColor="text1"/>
                <w:lang w:val="en-US" w:eastAsia="zh-CN"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Style w:val="11"/>
                <w:rFonts w:hint="default" w:eastAsia="等线"/>
                <w:color w:val="000000" w:themeColor="text1"/>
                <w:lang w:val="en-US" w:eastAsia="zh-CN"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经费来源和资金使用符合章程规定（</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注：经费来源和资金使用不符合法规和章程规定的，不予评为3A（含）以上等级。</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0"/>
                <w:rFonts w:hint="eastAsia" w:ascii="Times New Roman" w:hAnsi="Times New Roman"/>
                <w:color w:val="000000" w:themeColor="text1"/>
                <w:lang w:val="en-US" w:eastAsia="zh-CN" w:bidi="ar"/>
                <w14:textFill>
                  <w14:solidFill>
                    <w14:schemeClr w14:val="tx1"/>
                  </w14:solidFill>
                </w14:textFill>
              </w:rPr>
              <w:t>规范办理税务登记、纳税申报和票据使用（1分）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按规定向会员</w:t>
            </w:r>
            <w:r>
              <w:rPr>
                <w:rStyle w:val="10"/>
                <w:rFonts w:hint="eastAsia" w:ascii="Times New Roman" w:hAnsi="Times New Roman" w:eastAsia="方正仿宋_GBK"/>
                <w:color w:val="000000" w:themeColor="text1"/>
                <w:lang w:eastAsia="zh-CN" w:bidi="ar"/>
                <w14:textFill>
                  <w14:solidFill>
                    <w14:schemeClr w14:val="tx1"/>
                  </w14:solidFill>
                </w14:textFill>
              </w:rPr>
              <w:t>（代表）</w:t>
            </w:r>
            <w:r>
              <w:rPr>
                <w:rStyle w:val="10"/>
                <w:rFonts w:hint="default" w:ascii="Times New Roman" w:hAnsi="Times New Roman"/>
                <w:color w:val="000000" w:themeColor="text1"/>
                <w:lang w:bidi="ar"/>
                <w14:textFill>
                  <w14:solidFill>
                    <w14:schemeClr w14:val="tx1"/>
                  </w14:solidFill>
                </w14:textFill>
              </w:rPr>
              <w:t>大会、理事会报告社会组织财务状况（</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24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诚信建设</w:t>
            </w: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7</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color w:val="000000" w:themeColor="text1"/>
                <w:lang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建立门户网站、公众号等信息公开宣传平台（</w:t>
            </w:r>
            <w:r>
              <w:rPr>
                <w:rStyle w:val="10"/>
                <w:rFonts w:hint="eastAsia" w:ascii="Times New Roman" w:hAnsi="Times New Roman"/>
                <w:color w:val="000000" w:themeColor="text1"/>
                <w:lang w:val="en-US" w:eastAsia="zh-CN" w:bidi="ar"/>
                <w14:textFill>
                  <w14:solidFill>
                    <w14:schemeClr w14:val="tx1"/>
                  </w14:solidFill>
                </w14:textFill>
              </w:rPr>
              <w:t>1分</w:t>
            </w:r>
            <w:r>
              <w:rPr>
                <w:rStyle w:val="10"/>
                <w:rFonts w:hint="eastAsia" w:ascii="Times New Roman" w:hAnsi="Times New Roman"/>
                <w:color w:val="000000" w:themeColor="text1"/>
                <w:lang w:eastAsia="zh-CN" w:bidi="ar"/>
                <w14:textFill>
                  <w14:solidFill>
                    <w14:schemeClr w14:val="tx1"/>
                  </w14:solidFill>
                </w14:textFill>
              </w:rPr>
              <w:t>）</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color w:val="000000" w:themeColor="text1"/>
                <w:lang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2.</w:t>
            </w:r>
            <w:r>
              <w:rPr>
                <w:rStyle w:val="10"/>
                <w:rFonts w:hint="eastAsia" w:ascii="Times New Roman" w:hAnsi="Times New Roman"/>
                <w:color w:val="000000" w:themeColor="text1"/>
                <w:lang w:eastAsia="zh-CN" w:bidi="ar"/>
                <w14:textFill>
                  <w14:solidFill>
                    <w14:schemeClr w14:val="tx1"/>
                  </w14:solidFill>
                </w14:textFill>
              </w:rPr>
              <w:t>设置新闻发言人并公开信息（</w:t>
            </w:r>
            <w:r>
              <w:rPr>
                <w:rStyle w:val="10"/>
                <w:rFonts w:hint="eastAsia" w:ascii="Times New Roman" w:hAnsi="Times New Roman"/>
                <w:color w:val="000000" w:themeColor="text1"/>
                <w:lang w:val="en-US" w:eastAsia="zh-CN" w:bidi="ar"/>
                <w14:textFill>
                  <w14:solidFill>
                    <w14:schemeClr w14:val="tx1"/>
                  </w14:solidFill>
                </w14:textFill>
              </w:rPr>
              <w:t>1分</w:t>
            </w:r>
            <w:r>
              <w:rPr>
                <w:rStyle w:val="10"/>
                <w:rFonts w:hint="eastAsia" w:ascii="Times New Roman" w:hAnsi="Times New Roman"/>
                <w:color w:val="000000" w:themeColor="text1"/>
                <w:lang w:eastAsia="zh-CN" w:bidi="ar"/>
                <w14:textFill>
                  <w14:solidFill>
                    <w14:schemeClr w14:val="tx1"/>
                  </w14:solidFill>
                </w14:textFill>
              </w:rPr>
              <w:t>）</w:t>
            </w:r>
          </w:p>
          <w:p>
            <w:pPr>
              <w:overflowPunct w:val="0"/>
              <w:topLinePunct/>
              <w:adjustRightInd w:val="0"/>
              <w:snapToGrid w:val="0"/>
              <w:spacing w:line="320" w:lineRule="exac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面向社会公开法人登记证书；经核准的章程；组织机构设置；负责人、理事会及监事会成员名单；接受国家拨款或者社会捐赠、资助的资金使用情况；接受政府职能委托、授权、转移情况；收费标准（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面向</w:t>
            </w:r>
            <w:r>
              <w:rPr>
                <w:rStyle w:val="10"/>
                <w:rFonts w:hint="eastAsia" w:ascii="Times New Roman" w:hAnsi="Times New Roman" w:eastAsia="方正仿宋_GBK"/>
                <w:color w:val="000000" w:themeColor="text1"/>
                <w:lang w:eastAsia="zh-CN" w:bidi="ar"/>
                <w14:textFill>
                  <w14:solidFill>
                    <w14:schemeClr w14:val="tx1"/>
                  </w14:solidFill>
                </w14:textFill>
              </w:rPr>
              <w:t>社会、</w:t>
            </w:r>
            <w:r>
              <w:rPr>
                <w:rStyle w:val="10"/>
                <w:rFonts w:hint="default" w:ascii="Times New Roman" w:hAnsi="Times New Roman"/>
                <w:color w:val="000000" w:themeColor="text1"/>
                <w:lang w:bidi="ar"/>
                <w14:textFill>
                  <w14:solidFill>
                    <w14:schemeClr w14:val="tx1"/>
                  </w14:solidFill>
                </w14:textFill>
              </w:rPr>
              <w:t>会员</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公开会员（代表）大会、理事会（常务理事会）、监事会的决议；会员名册；理事会、监事会年度工作报告；会费收取与使用管理情况；其他重大活动情况（</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8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p>
        </w:tc>
        <w:tc>
          <w:tcPr>
            <w:tcW w:w="1356"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服务国家</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参与政府主导</w:t>
            </w:r>
            <w:r>
              <w:rPr>
                <w:rStyle w:val="10"/>
                <w:rFonts w:hint="eastAsia" w:ascii="Times New Roman" w:hAnsi="Times New Roman" w:eastAsia="方正仿宋_GBK"/>
                <w:color w:val="000000" w:themeColor="text1"/>
                <w:lang w:eastAsia="zh-CN" w:bidi="ar"/>
                <w14:textFill>
                  <w14:solidFill>
                    <w14:schemeClr w14:val="tx1"/>
                  </w14:solidFill>
                </w14:textFill>
              </w:rPr>
              <w:t>的</w:t>
            </w:r>
            <w:r>
              <w:rPr>
                <w:rStyle w:val="10"/>
                <w:rFonts w:hint="default" w:ascii="Times New Roman" w:hAnsi="Times New Roman"/>
                <w:color w:val="000000" w:themeColor="text1"/>
                <w:lang w:bidi="ar"/>
                <w14:textFill>
                  <w14:solidFill>
                    <w14:schemeClr w14:val="tx1"/>
                  </w14:solidFill>
                </w14:textFill>
              </w:rPr>
              <w:t>相关课题</w:t>
            </w:r>
            <w:r>
              <w:rPr>
                <w:rStyle w:val="10"/>
                <w:rFonts w:hint="eastAsia" w:ascii="Times New Roman" w:hAnsi="Times New Roman" w:eastAsia="方正仿宋_GBK"/>
                <w:color w:val="000000" w:themeColor="text1"/>
                <w:lang w:eastAsia="zh-CN" w:bidi="ar"/>
                <w14:textFill>
                  <w14:solidFill>
                    <w14:schemeClr w14:val="tx1"/>
                  </w14:solidFill>
                </w14:textFill>
              </w:rPr>
              <w:t>研究、政策</w:t>
            </w:r>
            <w:r>
              <w:rPr>
                <w:rStyle w:val="10"/>
                <w:rFonts w:hint="default" w:ascii="Times New Roman" w:hAnsi="Times New Roman"/>
                <w:color w:val="000000" w:themeColor="text1"/>
                <w:lang w:bidi="ar"/>
                <w14:textFill>
                  <w14:solidFill>
                    <w14:schemeClr w14:val="tx1"/>
                  </w14:solidFill>
                </w14:textFill>
              </w:rPr>
              <w:t>研究</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制定国家、行业、地方标准或制定团体标准且在全国标准化信息公共服务平台发布（</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2</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结合本社会组织自身优势特长</w:t>
            </w:r>
            <w:r>
              <w:rPr>
                <w:rStyle w:val="10"/>
                <w:rFonts w:hint="eastAsia" w:ascii="Times New Roman" w:hAnsi="Times New Roman" w:eastAsia="方正仿宋_GBK"/>
                <w:color w:val="000000" w:themeColor="text1"/>
                <w:lang w:eastAsia="zh-CN" w:bidi="ar"/>
                <w14:textFill>
                  <w14:solidFill>
                    <w14:schemeClr w14:val="tx1"/>
                  </w14:solidFill>
                </w14:textFill>
              </w:rPr>
              <w:t>，围绕服务全省“四新四化”主战略以及“四区一高地”主定位，</w:t>
            </w:r>
            <w:r>
              <w:rPr>
                <w:rStyle w:val="10"/>
                <w:rFonts w:hint="default" w:ascii="Times New Roman" w:hAnsi="Times New Roman"/>
                <w:color w:val="000000" w:themeColor="text1"/>
                <w:lang w:bidi="ar"/>
                <w14:textFill>
                  <w14:solidFill>
                    <w14:schemeClr w14:val="tx1"/>
                  </w14:solidFill>
                </w14:textFill>
              </w:rPr>
              <w:t>推动会员</w:t>
            </w:r>
            <w:r>
              <w:rPr>
                <w:rStyle w:val="10"/>
                <w:rFonts w:hint="eastAsia" w:ascii="Times New Roman" w:hAnsi="Times New Roman" w:eastAsia="方正仿宋_GBK"/>
                <w:color w:val="000000" w:themeColor="text1"/>
                <w:lang w:eastAsia="zh-CN" w:bidi="ar"/>
                <w14:textFill>
                  <w14:solidFill>
                    <w14:schemeClr w14:val="tx1"/>
                  </w14:solidFill>
                </w14:textFill>
              </w:rPr>
              <w:t>在助力</w:t>
            </w:r>
            <w:r>
              <w:rPr>
                <w:rStyle w:val="10"/>
                <w:rFonts w:hint="default" w:ascii="Times New Roman" w:hAnsi="Times New Roman"/>
                <w:color w:val="000000" w:themeColor="text1"/>
                <w:lang w:bidi="ar"/>
                <w14:textFill>
                  <w14:solidFill>
                    <w14:schemeClr w14:val="tx1"/>
                  </w14:solidFill>
                </w14:textFill>
              </w:rPr>
              <w:t>乡村振兴、</w:t>
            </w:r>
            <w:r>
              <w:rPr>
                <w:rStyle w:val="10"/>
                <w:rFonts w:hint="eastAsia" w:ascii="Times New Roman" w:hAnsi="Times New Roman" w:eastAsia="方正仿宋_GBK"/>
                <w:color w:val="000000" w:themeColor="text1"/>
                <w:lang w:eastAsia="zh-CN" w:bidi="ar"/>
                <w14:textFill>
                  <w14:solidFill>
                    <w14:schemeClr w14:val="tx1"/>
                  </w14:solidFill>
                </w14:textFill>
              </w:rPr>
              <w:t>一带一路、</w:t>
            </w:r>
            <w:r>
              <w:rPr>
                <w:rStyle w:val="10"/>
                <w:rFonts w:hint="default" w:ascii="Times New Roman" w:hAnsi="Times New Roman"/>
                <w:color w:val="000000" w:themeColor="text1"/>
                <w:lang w:bidi="ar"/>
                <w14:textFill>
                  <w14:solidFill>
                    <w14:schemeClr w14:val="tx1"/>
                  </w14:solidFill>
                </w14:textFill>
              </w:rPr>
              <w:t>对口支援协作、</w:t>
            </w:r>
            <w:r>
              <w:rPr>
                <w:rStyle w:val="10"/>
                <w:rFonts w:hint="eastAsia" w:ascii="Times New Roman" w:hAnsi="Times New Roman" w:eastAsia="方正仿宋_GBK"/>
                <w:color w:val="000000" w:themeColor="text1"/>
                <w:lang w:eastAsia="zh-CN" w:bidi="ar"/>
                <w14:textFill>
                  <w14:solidFill>
                    <w14:schemeClr w14:val="tx1"/>
                  </w14:solidFill>
                </w14:textFill>
              </w:rPr>
              <w:t>长江经济带发展、国际交流合作、</w:t>
            </w:r>
            <w:r>
              <w:rPr>
                <w:rStyle w:val="10"/>
                <w:rFonts w:hint="eastAsia" w:ascii="Times New Roman" w:hAnsi="Times New Roman"/>
                <w:color w:val="000000" w:themeColor="text1"/>
                <w:lang w:val="en-US" w:eastAsia="zh-CN" w:bidi="ar"/>
                <w14:textFill>
                  <w14:solidFill>
                    <w14:schemeClr w14:val="tx1"/>
                  </w14:solidFill>
                </w14:textFill>
              </w:rPr>
              <w:t>“粤、港、澳”大湾区桥头堡服务、毕节实验区发展</w:t>
            </w:r>
            <w:r>
              <w:rPr>
                <w:rStyle w:val="10"/>
                <w:rFonts w:hint="default" w:ascii="Times New Roman" w:hAnsi="Times New Roman"/>
                <w:color w:val="000000" w:themeColor="text1"/>
                <w:lang w:bidi="ar"/>
                <w14:textFill>
                  <w14:solidFill>
                    <w14:schemeClr w14:val="tx1"/>
                  </w14:solidFill>
                </w14:textFill>
              </w:rPr>
              <w:t>等</w:t>
            </w:r>
            <w:r>
              <w:rPr>
                <w:rStyle w:val="10"/>
                <w:rFonts w:hint="eastAsia" w:ascii="Times New Roman" w:hAnsi="Times New Roman" w:eastAsia="方正仿宋_GBK"/>
                <w:color w:val="000000" w:themeColor="text1"/>
                <w:lang w:eastAsia="zh-CN" w:bidi="ar"/>
                <w14:textFill>
                  <w14:solidFill>
                    <w14:schemeClr w14:val="tx1"/>
                  </w14:solidFill>
                </w14:textFill>
              </w:rPr>
              <w:t>方面发挥积极作用</w:t>
            </w:r>
            <w:r>
              <w:rPr>
                <w:rStyle w:val="10"/>
                <w:rFonts w:hint="default" w:ascii="Times New Roman" w:hAnsi="Times New Roman"/>
                <w:color w:val="000000" w:themeColor="text1"/>
                <w:lang w:bidi="ar"/>
                <w14:textFill>
                  <w14:solidFill>
                    <w14:schemeClr w14:val="tx1"/>
                  </w14:solidFill>
                </w14:textFill>
              </w:rPr>
              <w:t>，并</w:t>
            </w:r>
            <w:r>
              <w:rPr>
                <w:rStyle w:val="10"/>
                <w:rFonts w:hint="eastAsia" w:ascii="Times New Roman" w:hAnsi="Times New Roman" w:eastAsia="方正仿宋_GBK"/>
                <w:color w:val="000000" w:themeColor="text1"/>
                <w:lang w:eastAsia="zh-CN" w:bidi="ar"/>
                <w14:textFill>
                  <w14:solidFill>
                    <w14:schemeClr w14:val="tx1"/>
                  </w14:solidFill>
                </w14:textFill>
              </w:rPr>
              <w:t>参与</w:t>
            </w:r>
            <w:r>
              <w:rPr>
                <w:rStyle w:val="10"/>
                <w:rFonts w:hint="default" w:ascii="Times New Roman" w:hAnsi="Times New Roman"/>
                <w:color w:val="000000" w:themeColor="text1"/>
                <w:lang w:bidi="ar"/>
                <w14:textFill>
                  <w14:solidFill>
                    <w14:schemeClr w14:val="tx1"/>
                  </w14:solidFill>
                </w14:textFill>
              </w:rPr>
              <w:t>实施项目的（</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1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val="en-US"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服务社会</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通过各类方式</w:t>
            </w:r>
            <w:r>
              <w:rPr>
                <w:rStyle w:val="10"/>
                <w:rFonts w:hint="eastAsia" w:ascii="Times New Roman" w:hAnsi="Times New Roman" w:eastAsia="方正仿宋_GBK"/>
                <w:color w:val="000000" w:themeColor="text1"/>
                <w:lang w:eastAsia="zh-CN" w:bidi="ar"/>
                <w14:textFill>
                  <w14:solidFill>
                    <w14:schemeClr w14:val="tx1"/>
                  </w14:solidFill>
                </w14:textFill>
              </w:rPr>
              <w:t>开展促进就业、公益活动、自愿服务</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通过宣传普及、展览展示等方式向社会展现发展成果（</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3.制定安全生产、突发事件参与机制并发挥作用（2分）</w:t>
            </w:r>
          </w:p>
        </w:tc>
      </w:tr>
      <w:tr>
        <w:tblPrEx>
          <w:tblCellMar>
            <w:top w:w="0" w:type="dxa"/>
            <w:left w:w="108" w:type="dxa"/>
            <w:bottom w:w="0" w:type="dxa"/>
            <w:right w:w="108" w:type="dxa"/>
          </w:tblCellMar>
        </w:tblPrEx>
        <w:trPr>
          <w:trHeight w:val="11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12</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服务会员</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开展各类业务交流活动（</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搭建交流平台，提供信息交换、共享服务（</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提供技术、经济、管理、法律等方面咨询服务（</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2227" w:hRule="atLeast"/>
          <w:jc w:val="center"/>
        </w:trPr>
        <w:tc>
          <w:tcPr>
            <w:tcW w:w="942" w:type="dxa"/>
            <w:vMerge w:val="restart"/>
            <w:tcBorders>
              <w:top w:val="single" w:color="000000" w:sz="4" w:space="0"/>
              <w:left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val="en-US"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p>
        </w:tc>
        <w:tc>
          <w:tcPr>
            <w:tcW w:w="1356"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工作绩效</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29分</w:t>
            </w:r>
            <w:r>
              <w:rPr>
                <w:rStyle w:val="10"/>
                <w:rFonts w:hint="eastAsia" w:ascii="Times New Roman" w:hAnsi="Times New Roman" w:eastAsia="方正仿宋_GBK"/>
                <w:color w:val="000000" w:themeColor="text1"/>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特色工作</w:t>
            </w:r>
          </w:p>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适用于学术性</w:t>
            </w:r>
          </w:p>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社会团体</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方正仿宋_GBK"/>
                <w:color w:val="000000" w:themeColor="text1"/>
                <w:lang w:bidi="ar"/>
                <w14:textFill>
                  <w14:solidFill>
                    <w14:schemeClr w14:val="tx1"/>
                  </w14:solidFill>
                </w14:textFill>
              </w:rPr>
              <w:t>1</w:t>
            </w:r>
            <w:r>
              <w:rPr>
                <w:rStyle w:val="11"/>
                <w:rFonts w:hint="eastAsia"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制定</w:t>
            </w:r>
            <w:r>
              <w:rPr>
                <w:rStyle w:val="10"/>
                <w:rFonts w:hint="eastAsia" w:ascii="Times New Roman" w:hAnsi="Times New Roman" w:eastAsia="方正仿宋_GBK"/>
                <w:color w:val="000000" w:themeColor="text1"/>
                <w:lang w:eastAsia="zh-CN" w:bidi="ar"/>
                <w14:textFill>
                  <w14:solidFill>
                    <w14:schemeClr w14:val="tx1"/>
                  </w14:solidFill>
                </w14:textFill>
              </w:rPr>
              <w:t>规范的</w:t>
            </w:r>
            <w:r>
              <w:rPr>
                <w:rStyle w:val="10"/>
                <w:rFonts w:hint="default" w:ascii="Times New Roman" w:hAnsi="Times New Roman"/>
                <w:color w:val="000000" w:themeColor="text1"/>
                <w:lang w:bidi="ar"/>
                <w14:textFill>
                  <w14:solidFill>
                    <w14:schemeClr w14:val="tx1"/>
                  </w14:solidFill>
                </w14:textFill>
              </w:rPr>
              <w:t>学术规划</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学术自律制度</w:t>
            </w:r>
            <w:r>
              <w:rPr>
                <w:rStyle w:val="10"/>
                <w:rFonts w:hint="eastAsia" w:ascii="Times New Roman" w:hAnsi="Times New Roman" w:eastAsia="方正仿宋_GBK"/>
                <w:color w:val="000000" w:themeColor="text1"/>
                <w:lang w:eastAsia="zh-CN" w:bidi="ar"/>
                <w14:textFill>
                  <w14:solidFill>
                    <w14:schemeClr w14:val="tx1"/>
                  </w14:solidFill>
                </w14:textFill>
              </w:rPr>
              <w:t>，并实施</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组织召开学术会议，相关论文、资料汇编成册（</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利用本社会组织网站或新媒体平台开展学术交流（</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有定期出版物（有国内统一刊号或内部资料性印刷品准印证）（</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提供学术成果（科技成果）评价服务（</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6</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组织专业人员开展科学普及活动（</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956" w:hRule="atLeast"/>
          <w:jc w:val="center"/>
        </w:trPr>
        <w:tc>
          <w:tcPr>
            <w:tcW w:w="942" w:type="dxa"/>
            <w:vMerge w:val="continue"/>
            <w:tcBorders>
              <w:left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特色工作</w:t>
            </w:r>
          </w:p>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适用于行业性</w:t>
            </w:r>
          </w:p>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社会团体</w:t>
            </w:r>
          </w:p>
          <w:p>
            <w:pPr>
              <w:overflowPunct w:val="0"/>
              <w:topLinePunct/>
              <w:adjustRightInd w:val="0"/>
              <w:snapToGrid w:val="0"/>
              <w:spacing w:line="28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方正仿宋_GBK"/>
                <w:color w:val="000000" w:themeColor="text1"/>
                <w:lang w:bidi="ar"/>
                <w14:textFill>
                  <w14:solidFill>
                    <w14:schemeClr w14:val="tx1"/>
                  </w14:solidFill>
                </w14:textFill>
              </w:rPr>
              <w:t>1</w:t>
            </w:r>
            <w:r>
              <w:rPr>
                <w:rStyle w:val="11"/>
                <w:rFonts w:hint="eastAsia"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1</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组织开展或配合有关部门开展</w:t>
            </w:r>
            <w:r>
              <w:rPr>
                <w:rStyle w:val="10"/>
                <w:rFonts w:hint="eastAsia" w:ascii="Times New Roman" w:hAnsi="Times New Roman" w:eastAsia="方正仿宋_GBK"/>
                <w:color w:val="000000" w:themeColor="text1"/>
                <w:lang w:eastAsia="zh-CN" w:bidi="ar"/>
                <w14:textFill>
                  <w14:solidFill>
                    <w14:schemeClr w14:val="tx1"/>
                  </w14:solidFill>
                </w14:textFill>
              </w:rPr>
              <w:t>行业领域违法违规清理整治，维护群众</w:t>
            </w:r>
            <w:r>
              <w:rPr>
                <w:rStyle w:val="10"/>
                <w:rFonts w:hint="default" w:ascii="Times New Roman" w:hAnsi="Times New Roman"/>
                <w:color w:val="000000" w:themeColor="text1"/>
                <w:lang w:bidi="ar"/>
                <w14:textFill>
                  <w14:solidFill>
                    <w14:schemeClr w14:val="tx1"/>
                  </w14:solidFill>
                </w14:textFill>
              </w:rPr>
              <w:t>权益活动（</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21"/>
                <w:rFonts w:hint="default" w:ascii="Times New Roman" w:hAnsi="Times New Roman"/>
                <w:color w:val="000000" w:themeColor="text1"/>
                <w:lang w:bidi="ar"/>
                <w14:textFill>
                  <w14:solidFill>
                    <w14:schemeClr w14:val="tx1"/>
                  </w14:solidFill>
                </w14:textFill>
              </w:rPr>
            </w:pPr>
            <w:r>
              <w:rPr>
                <w:rStyle w:val="17"/>
                <w:rFonts w:hint="eastAsia" w:eastAsia="等线"/>
                <w:color w:val="000000" w:themeColor="text1"/>
                <w:lang w:val="en-US" w:eastAsia="zh-CN" w:bidi="ar"/>
                <w14:textFill>
                  <w14:solidFill>
                    <w14:schemeClr w14:val="tx1"/>
                  </w14:solidFill>
                </w14:textFill>
              </w:rPr>
              <w:t>2</w:t>
            </w:r>
            <w:r>
              <w:rPr>
                <w:rStyle w:val="17"/>
                <w:rFonts w:eastAsia="等线"/>
                <w:color w:val="000000" w:themeColor="text1"/>
                <w:lang w:bidi="ar"/>
                <w14:textFill>
                  <w14:solidFill>
                    <w14:schemeClr w14:val="tx1"/>
                  </w14:solidFill>
                </w14:textFill>
              </w:rPr>
              <w:t>.</w:t>
            </w:r>
            <w:r>
              <w:rPr>
                <w:rStyle w:val="21"/>
                <w:rFonts w:hint="default" w:ascii="Times New Roman" w:hAnsi="Times New Roman"/>
                <w:color w:val="000000" w:themeColor="text1"/>
                <w:lang w:bidi="ar"/>
                <w14:textFill>
                  <w14:solidFill>
                    <w14:schemeClr w14:val="tx1"/>
                  </w14:solidFill>
                </w14:textFill>
              </w:rPr>
              <w:t>制定行业公约或自律规约，依法保护各类经营主体平等准入权利（</w:t>
            </w:r>
            <w:r>
              <w:rPr>
                <w:rStyle w:val="17"/>
                <w:rFonts w:hint="eastAsia" w:eastAsia="等线"/>
                <w:color w:val="000000" w:themeColor="text1"/>
                <w:lang w:val="en-US" w:eastAsia="zh-CN" w:bidi="ar"/>
                <w14:textFill>
                  <w14:solidFill>
                    <w14:schemeClr w14:val="tx1"/>
                  </w14:solidFill>
                </w14:textFill>
              </w:rPr>
              <w:t>2</w:t>
            </w:r>
            <w:r>
              <w:rPr>
                <w:rStyle w:val="21"/>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3</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组织开展资质认证、新产品鉴定、事故认定</w:t>
            </w:r>
            <w:r>
              <w:rPr>
                <w:rStyle w:val="10"/>
                <w:rFonts w:hint="eastAsia" w:ascii="Times New Roman" w:hAnsi="Times New Roman" w:eastAsia="方正仿宋_GBK"/>
                <w:color w:val="000000" w:themeColor="text1"/>
                <w:lang w:eastAsia="zh-CN" w:bidi="ar"/>
                <w14:textFill>
                  <w14:solidFill>
                    <w14:schemeClr w14:val="tx1"/>
                  </w14:solidFill>
                </w14:textFill>
              </w:rPr>
              <w:t>、能力考评等</w:t>
            </w:r>
            <w:r>
              <w:rPr>
                <w:rStyle w:val="10"/>
                <w:rFonts w:hint="default" w:ascii="Times New Roman" w:hAnsi="Times New Roman"/>
                <w:color w:val="000000" w:themeColor="text1"/>
                <w:lang w:bidi="ar"/>
                <w14:textFill>
                  <w14:solidFill>
                    <w14:schemeClr w14:val="tx1"/>
                  </w14:solidFill>
                </w14:textFill>
              </w:rPr>
              <w:t>工作（</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常态化、制度化开展相关业务活动（</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5</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制定行业争议处理规则，建立行业申诉应诉机制，参与社会纠纷和矛盾化解（</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参与标准、规则规范制定</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4"/>
                <w:rFonts w:hint="default" w:ascii="Times New Roman" w:hAnsi="Times New Roman" w:eastAsia="方正仿宋_GBK"/>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012" w:hRule="atLeast"/>
          <w:jc w:val="center"/>
        </w:trPr>
        <w:tc>
          <w:tcPr>
            <w:tcW w:w="942" w:type="dxa"/>
            <w:vMerge w:val="continue"/>
            <w:tcBorders>
              <w:left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特色工作适用于公益类社会团体（</w:t>
            </w:r>
            <w:r>
              <w:rPr>
                <w:rStyle w:val="10"/>
                <w:rFonts w:hint="eastAsia" w:ascii="Times New Roman" w:hAnsi="Times New Roman" w:eastAsia="方正仿宋_GBK"/>
                <w:color w:val="000000" w:themeColor="text1"/>
                <w:lang w:val="en-US" w:eastAsia="zh-CN" w:bidi="ar"/>
                <w14:textFill>
                  <w14:solidFill>
                    <w14:schemeClr w14:val="tx1"/>
                  </w14:solidFill>
                </w14:textFill>
              </w:rPr>
              <w:t>12</w:t>
            </w:r>
            <w:r>
              <w:rPr>
                <w:rStyle w:val="10"/>
                <w:rFonts w:hint="eastAsia" w:ascii="Times New Roman" w:hAnsi="Times New Roman" w:eastAsia="方正仿宋_GBK"/>
                <w:color w:val="000000" w:themeColor="text1"/>
                <w:lang w:eastAsia="zh-CN"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1.项目符合宗旨和公共利益属性（2分）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2.项目受益人选择满足公开公平公正要求（2分）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3.制定项目管理制度（立项、实施、监督、总结）（2分）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4.制定项目风险防控措施并有效实施（2分）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5.向社会、会员公示公告年度捐赠收入、公益性支出（2分）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6.开展项目社会效益明显，得到媒体宣传报道（2分）</w:t>
            </w:r>
          </w:p>
        </w:tc>
      </w:tr>
      <w:tr>
        <w:tblPrEx>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社会评价</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11分</w:t>
            </w:r>
            <w:r>
              <w:rPr>
                <w:rStyle w:val="10"/>
                <w:rFonts w:hint="eastAsia" w:ascii="Times New Roman" w:hAnsi="Times New Roman" w:eastAsia="方正仿宋_GBK"/>
                <w:color w:val="000000" w:themeColor="text1"/>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会员评价</w:t>
            </w:r>
          </w:p>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会员</w:t>
            </w:r>
            <w:r>
              <w:rPr>
                <w:rStyle w:val="10"/>
                <w:rFonts w:hint="default" w:ascii="Times New Roman" w:hAnsi="Times New Roman"/>
                <w:color w:val="000000" w:themeColor="text1"/>
                <w:lang w:bidi="ar"/>
                <w14:textFill>
                  <w14:solidFill>
                    <w14:schemeClr w14:val="tx1"/>
                  </w14:solidFill>
                </w14:textFill>
              </w:rPr>
              <w:t>对管理状况、综合影响力的评价</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包括对召开会员（代表）大会</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（常务）理事会情况、民主选举情况、民主办会情况、信息公开、接受会员监督、会费管理等内容的评价（</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0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7"/>
                <w:rFonts w:eastAsia="等线"/>
                <w:color w:val="000000" w:themeColor="text1"/>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登记管理机关、</w:t>
            </w:r>
            <w:r>
              <w:rPr>
                <w:rStyle w:val="10"/>
                <w:rFonts w:hint="default" w:ascii="Times New Roman" w:hAnsi="Times New Roman"/>
                <w:color w:val="000000" w:themeColor="text1"/>
                <w:lang w:bidi="ar"/>
                <w14:textFill>
                  <w14:solidFill>
                    <w14:schemeClr w14:val="tx1"/>
                  </w14:solidFill>
                </w14:textFill>
              </w:rPr>
              <w:t>业务主管单位</w:t>
            </w:r>
            <w:r>
              <w:rPr>
                <w:rStyle w:val="10"/>
                <w:rFonts w:hint="eastAsia" w:ascii="Times New Roman" w:hAnsi="Times New Roman" w:eastAsia="方正仿宋_GBK"/>
                <w:color w:val="000000" w:themeColor="text1"/>
                <w:lang w:eastAsia="zh-CN" w:bidi="ar"/>
                <w14:textFill>
                  <w14:solidFill>
                    <w14:schemeClr w14:val="tx1"/>
                  </w14:solidFill>
                </w14:textFill>
              </w:rPr>
              <w:t>或行业管理部门</w:t>
            </w:r>
          </w:p>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评价</w:t>
            </w:r>
          </w:p>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8</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1.登记管理机关进行总体评价（5分）</w:t>
            </w:r>
          </w:p>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auto"/>
                <w:lang w:val="en-US" w:eastAsia="zh-CN" w:bidi="ar"/>
              </w:rPr>
              <w:t>2</w:t>
            </w:r>
            <w:r>
              <w:rPr>
                <w:rStyle w:val="10"/>
                <w:rFonts w:hint="eastAsia" w:ascii="Times New Roman" w:hAnsi="Times New Roman"/>
                <w:color w:val="000000" w:themeColor="text1"/>
                <w:lang w:val="en-US" w:eastAsia="zh-CN" w:bidi="ar"/>
                <w14:textFill>
                  <w14:solidFill>
                    <w14:schemeClr w14:val="tx1"/>
                  </w14:solidFill>
                </w14:textFill>
              </w:rPr>
              <w:t>.由业务主管单位或行业管理部门对在本领域作用发挥和按政策规定接受监督管理情况进行评价（3分）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p>
          <w:p>
            <w:pPr>
              <w:overflowPunct w:val="0"/>
              <w:topLinePunct/>
              <w:adjustRightInd w:val="0"/>
              <w:snapToGrid w:val="0"/>
              <w:spacing w:line="28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品牌建设情况</w:t>
            </w:r>
          </w:p>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社会团体主导的品牌（合作、科研）项目取得国家级、省级奖励（</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注册商标或权威媒体对于社会团体服务品牌的正面报道（</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454" w:hRule="atLeast"/>
          <w:jc w:val="center"/>
        </w:trPr>
        <w:tc>
          <w:tcPr>
            <w:tcW w:w="0" w:type="auto"/>
            <w:gridSpan w:val="4"/>
            <w:tcBorders>
              <w:top w:val="nil"/>
              <w:left w:val="nil"/>
              <w:bottom w:val="nil"/>
              <w:right w:val="nil"/>
            </w:tcBorders>
            <w:shd w:val="clear" w:color="auto" w:fill="auto"/>
            <w:noWrap/>
            <w:vAlign w:val="center"/>
          </w:tcPr>
          <w:p>
            <w:pPr>
              <w:overflowPunct w:val="0"/>
              <w:topLinePunct/>
              <w:adjustRightInd w:val="0"/>
              <w:snapToGrid w:val="0"/>
              <w:spacing w:line="280" w:lineRule="exact"/>
              <w:jc w:val="left"/>
              <w:textAlignment w:val="center"/>
              <w:rPr>
                <w:rStyle w:val="22"/>
                <w:rFonts w:hint="default" w:ascii="Times New Roman" w:hAnsi="Times New Roman"/>
                <w:color w:val="000000" w:themeColor="text1"/>
                <w:lang w:bidi="ar"/>
                <w14:textFill>
                  <w14:solidFill>
                    <w14:schemeClr w14:val="tx1"/>
                  </w14:solidFill>
                </w14:textFill>
              </w:rPr>
            </w:pPr>
            <w:r>
              <w:rPr>
                <w:rStyle w:val="22"/>
                <w:rFonts w:hint="default" w:ascii="Times New Roman" w:hAnsi="Times New Roman"/>
                <w:color w:val="000000" w:themeColor="text1"/>
                <w:lang w:bidi="ar"/>
                <w14:textFill>
                  <w14:solidFill>
                    <w14:schemeClr w14:val="tx1"/>
                  </w14:solidFill>
                </w14:textFill>
              </w:rPr>
              <w:t>注：指标第1</w:t>
            </w:r>
            <w:r>
              <w:rPr>
                <w:rStyle w:val="22"/>
                <w:rFonts w:hint="eastAsia" w:ascii="Times New Roman" w:hAnsi="Times New Roman" w:eastAsia="方正楷体_GBK"/>
                <w:color w:val="000000" w:themeColor="text1"/>
                <w:lang w:val="en-US" w:eastAsia="zh-CN" w:bidi="ar"/>
                <w14:textFill>
                  <w14:solidFill>
                    <w14:schemeClr w14:val="tx1"/>
                  </w14:solidFill>
                </w14:textFill>
              </w:rPr>
              <w:t>3</w:t>
            </w:r>
            <w:r>
              <w:rPr>
                <w:rStyle w:val="22"/>
                <w:rFonts w:hint="default" w:ascii="Times New Roman" w:hAnsi="Times New Roman"/>
                <w:color w:val="000000" w:themeColor="text1"/>
                <w:lang w:bidi="ar"/>
                <w14:textFill>
                  <w14:solidFill>
                    <w14:schemeClr w14:val="tx1"/>
                  </w14:solidFill>
                </w14:textFill>
              </w:rPr>
              <w:t>项分为</w:t>
            </w:r>
            <w:r>
              <w:rPr>
                <w:rStyle w:val="22"/>
                <w:rFonts w:hint="eastAsia" w:ascii="Times New Roman" w:hAnsi="Times New Roman" w:eastAsia="方正楷体_GBK"/>
                <w:color w:val="000000" w:themeColor="text1"/>
                <w:lang w:eastAsia="zh-CN" w:bidi="ar"/>
                <w14:textFill>
                  <w14:solidFill>
                    <w14:schemeClr w14:val="tx1"/>
                  </w14:solidFill>
                </w14:textFill>
              </w:rPr>
              <w:t>三</w:t>
            </w:r>
            <w:r>
              <w:rPr>
                <w:rStyle w:val="22"/>
                <w:rFonts w:hint="default" w:ascii="Times New Roman" w:hAnsi="Times New Roman"/>
                <w:color w:val="000000" w:themeColor="text1"/>
                <w:lang w:bidi="ar"/>
                <w14:textFill>
                  <w14:solidFill>
                    <w14:schemeClr w14:val="tx1"/>
                  </w14:solidFill>
                </w14:textFill>
              </w:rPr>
              <w:t>类，每一类指标适用于对应类型的社会团体</w:t>
            </w:r>
            <w:r>
              <w:rPr>
                <w:rStyle w:val="22"/>
                <w:rFonts w:hint="eastAsia" w:ascii="Times New Roman" w:hAnsi="Times New Roman" w:eastAsia="方正楷体_GBK"/>
                <w:color w:val="000000" w:themeColor="text1"/>
                <w:lang w:eastAsia="zh-CN" w:bidi="ar"/>
                <w14:textFill>
                  <w14:solidFill>
                    <w14:schemeClr w14:val="tx1"/>
                  </w14:solidFill>
                </w14:textFill>
              </w:rPr>
              <w:t>；</w:t>
            </w:r>
            <w:r>
              <w:rPr>
                <w:rStyle w:val="22"/>
                <w:rFonts w:hint="eastAsia" w:ascii="Times New Roman" w:hAnsi="Times New Roman"/>
                <w:color w:val="000000" w:themeColor="text1"/>
                <w:lang w:eastAsia="zh-CN" w:bidi="ar"/>
                <w14:textFill>
                  <w14:solidFill>
                    <w14:schemeClr w14:val="tx1"/>
                  </w14:solidFill>
                </w14:textFill>
              </w:rPr>
              <w:t>加</w:t>
            </w:r>
            <w:r>
              <w:rPr>
                <w:rStyle w:val="22"/>
                <w:rFonts w:hint="default" w:ascii="Times New Roman" w:hAnsi="Times New Roman"/>
                <w:color w:val="000000" w:themeColor="text1"/>
                <w:lang w:bidi="ar"/>
                <w14:textFill>
                  <w14:solidFill>
                    <w14:schemeClr w14:val="tx1"/>
                  </w14:solidFill>
                </w14:textFill>
              </w:rPr>
              <w:t>*</w:t>
            </w:r>
            <w:r>
              <w:rPr>
                <w:rStyle w:val="22"/>
                <w:rFonts w:hint="eastAsia" w:ascii="Times New Roman" w:hAnsi="Times New Roman"/>
                <w:color w:val="000000" w:themeColor="text1"/>
                <w:lang w:eastAsia="zh-CN" w:bidi="ar"/>
                <w14:textFill>
                  <w14:solidFill>
                    <w14:schemeClr w14:val="tx1"/>
                  </w14:solidFill>
                </w14:textFill>
              </w:rPr>
              <w:t>项指标无需社会组织提供材料</w:t>
            </w:r>
            <w:r>
              <w:rPr>
                <w:rStyle w:val="22"/>
                <w:rFonts w:hint="default" w:ascii="Times New Roman" w:hAnsi="Times New Roman"/>
                <w:color w:val="000000" w:themeColor="text1"/>
                <w:lang w:bidi="ar"/>
                <w14:textFill>
                  <w14:solidFill>
                    <w14:schemeClr w14:val="tx1"/>
                  </w14:solidFill>
                </w14:textFill>
              </w:rPr>
              <w:t>。</w:t>
            </w:r>
          </w:p>
        </w:tc>
      </w:tr>
    </w:tbl>
    <w:p>
      <w:pPr>
        <w:overflowPunct w:val="0"/>
        <w:topLinePunct/>
        <w:adjustRightInd w:val="0"/>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pPr>
        <w:overflowPunct w:val="0"/>
        <w:topLinePunct/>
        <w:adjustRightInd w:val="0"/>
        <w:snapToGrid w:val="0"/>
        <w:spacing w:after="319" w:afterLines="100" w:line="64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贵州</w:t>
      </w:r>
      <w:r>
        <w:rPr>
          <w:rFonts w:hint="eastAsia" w:ascii="Times New Roman" w:hAnsi="Times New Roman" w:eastAsia="方正小标宋_GBK" w:cs="Times New Roman"/>
          <w:sz w:val="44"/>
          <w:szCs w:val="44"/>
        </w:rPr>
        <w:t>省社会服务机构评估指标</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2025版</w:t>
      </w:r>
      <w:r>
        <w:rPr>
          <w:rFonts w:hint="eastAsia" w:ascii="Times New Roman" w:hAnsi="Times New Roman" w:eastAsia="方正小标宋_GBK" w:cs="Times New Roman"/>
          <w:sz w:val="44"/>
          <w:szCs w:val="44"/>
          <w:lang w:eastAsia="zh-CN"/>
        </w:rPr>
        <w:t>）</w:t>
      </w:r>
    </w:p>
    <w:tbl>
      <w:tblPr>
        <w:tblStyle w:val="4"/>
        <w:tblW w:w="14457" w:type="dxa"/>
        <w:jc w:val="center"/>
        <w:tblLayout w:type="autofit"/>
        <w:tblCellMar>
          <w:top w:w="0" w:type="dxa"/>
          <w:left w:w="108" w:type="dxa"/>
          <w:bottom w:w="0" w:type="dxa"/>
          <w:right w:w="108" w:type="dxa"/>
        </w:tblCellMar>
      </w:tblPr>
      <w:tblGrid>
        <w:gridCol w:w="696"/>
        <w:gridCol w:w="1194"/>
        <w:gridCol w:w="2006"/>
        <w:gridCol w:w="10561"/>
      </w:tblGrid>
      <w:tr>
        <w:tblPrEx>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方正黑体_GBK" w:cs="方正黑体_GBK"/>
                <w:color w:val="000000" w:themeColor="text1"/>
                <w:sz w:val="24"/>
                <w:szCs w:val="24"/>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等线"/>
                <w:b/>
                <w:bCs/>
                <w:color w:val="000000" w:themeColor="text1"/>
                <w:sz w:val="24"/>
                <w:szCs w:val="24"/>
                <w:lang w:eastAsia="zh-CN"/>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w:t>
            </w:r>
            <w:r>
              <w:rPr>
                <w:rFonts w:hint="eastAsia" w:ascii="Times New Roman" w:hAnsi="Times New Roman" w:eastAsia="等线" w:cs="等线"/>
                <w:b/>
                <w:bCs/>
                <w:color w:val="000000" w:themeColor="text1"/>
                <w:kern w:val="0"/>
                <w:sz w:val="24"/>
                <w:szCs w:val="24"/>
                <w:lang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等线"/>
                <w:b/>
                <w:bCs/>
                <w:color w:val="000000" w:themeColor="text1"/>
                <w:sz w:val="24"/>
                <w:szCs w:val="24"/>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指标说明</w:t>
            </w:r>
          </w:p>
        </w:tc>
      </w:tr>
      <w:tr>
        <w:tblPrEx>
          <w:tblCellMar>
            <w:top w:w="0" w:type="dxa"/>
            <w:left w:w="108" w:type="dxa"/>
            <w:bottom w:w="0" w:type="dxa"/>
            <w:right w:w="108" w:type="dxa"/>
          </w:tblCellMar>
        </w:tblPrEx>
        <w:trPr>
          <w:trHeight w:val="2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党建工作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党的组织</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w:t>
            </w:r>
            <w:r>
              <w:rPr>
                <w:rStyle w:val="10"/>
                <w:rFonts w:hint="default" w:ascii="Times New Roman" w:hAnsi="Times New Roman"/>
                <w:color w:val="000000" w:themeColor="text1"/>
                <w:lang w:bidi="ar"/>
                <w14:textFill>
                  <w14:solidFill>
                    <w14:schemeClr w14:val="tx1"/>
                  </w14:solidFill>
                </w14:textFill>
              </w:rPr>
              <w:t>立党组织（单建、联建）（</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注：未</w:t>
            </w:r>
            <w:r>
              <w:rPr>
                <w:rStyle w:val="12"/>
                <w:rFonts w:hint="eastAsia" w:ascii="Times New Roman" w:hAnsi="Times New Roman" w:eastAsia="方正仿宋_GBK"/>
                <w:color w:val="000000" w:themeColor="text1"/>
                <w:lang w:eastAsia="zh-CN" w:bidi="ar"/>
                <w14:textFill>
                  <w14:solidFill>
                    <w14:schemeClr w14:val="tx1"/>
                  </w14:solidFill>
                </w14:textFill>
              </w:rPr>
              <w:t>建</w:t>
            </w:r>
            <w:r>
              <w:rPr>
                <w:rStyle w:val="12"/>
                <w:rFonts w:hint="default" w:ascii="Times New Roman" w:hAnsi="Times New Roman"/>
                <w:color w:val="000000" w:themeColor="text1"/>
                <w:lang w:bidi="ar"/>
                <w14:textFill>
                  <w14:solidFill>
                    <w14:schemeClr w14:val="tx1"/>
                  </w14:solidFill>
                </w14:textFill>
              </w:rPr>
              <w:t>立党组织，但通过选派党建工作指导员、联络员，建立工青妇组织等途径，做好联系服务群众、</w:t>
            </w:r>
            <w:r>
              <w:rPr>
                <w:rStyle w:val="12"/>
                <w:rFonts w:hint="eastAsia" w:ascii="Times New Roman" w:hAnsi="Times New Roman" w:eastAsia="方正仿宋_GBK"/>
                <w:color w:val="000000" w:themeColor="text1"/>
                <w:lang w:eastAsia="zh-CN" w:bidi="ar"/>
                <w14:textFill>
                  <w14:solidFill>
                    <w14:schemeClr w14:val="tx1"/>
                  </w14:solidFill>
                </w14:textFill>
              </w:rPr>
              <w:t>增加专职工作人员中的党员数量</w:t>
            </w:r>
            <w:r>
              <w:rPr>
                <w:rStyle w:val="12"/>
                <w:rFonts w:hint="default" w:ascii="Times New Roman" w:hAnsi="Times New Roman"/>
                <w:color w:val="000000" w:themeColor="text1"/>
                <w:lang w:bidi="ar"/>
                <w14:textFill>
                  <w14:solidFill>
                    <w14:schemeClr w14:val="tx1"/>
                  </w14:solidFill>
                </w14:textFill>
              </w:rPr>
              <w:t>等工作，为建立党组织创造条件得</w:t>
            </w:r>
            <w:r>
              <w:rPr>
                <w:rStyle w:val="13"/>
                <w:rFonts w:hint="eastAsia" w:eastAsia="等线"/>
                <w:color w:val="000000" w:themeColor="text1"/>
                <w:lang w:val="en-US" w:eastAsia="zh-CN" w:bidi="ar"/>
                <w14:textFill>
                  <w14:solidFill>
                    <w14:schemeClr w14:val="tx1"/>
                  </w14:solidFill>
                </w14:textFill>
              </w:rPr>
              <w:t>2</w:t>
            </w:r>
            <w:r>
              <w:rPr>
                <w:rStyle w:val="12"/>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党组织班子成员和社会组织党员管理层人员双向进入、交叉任职（</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党组织</w:t>
            </w:r>
            <w:r>
              <w:rPr>
                <w:rStyle w:val="10"/>
                <w:rFonts w:hint="eastAsia" w:ascii="Times New Roman" w:hAnsi="Times New Roman" w:eastAsia="方正仿宋_GBK"/>
                <w:color w:val="000000" w:themeColor="text1"/>
                <w:lang w:eastAsia="zh-CN" w:bidi="ar"/>
                <w14:textFill>
                  <w14:solidFill>
                    <w14:schemeClr w14:val="tx1"/>
                  </w14:solidFill>
                </w14:textFill>
              </w:rPr>
              <w:t>负责人</w:t>
            </w:r>
            <w:r>
              <w:rPr>
                <w:rStyle w:val="10"/>
                <w:rFonts w:hint="default" w:ascii="Times New Roman" w:hAnsi="Times New Roman"/>
                <w:color w:val="000000" w:themeColor="text1"/>
                <w:lang w:bidi="ar"/>
                <w14:textFill>
                  <w14:solidFill>
                    <w14:schemeClr w14:val="tx1"/>
                  </w14:solidFill>
                </w14:textFill>
              </w:rPr>
              <w:t>由社会组织负责人担任得</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分，其他人员担任得</w:t>
            </w:r>
            <w:r>
              <w:rPr>
                <w:rStyle w:val="11"/>
                <w:rFonts w:hint="eastAsia" w:eastAsia="等线"/>
                <w:color w:val="000000" w:themeColor="text1"/>
                <w:lang w:val="en-US" w:eastAsia="zh-CN"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注：党组织应建未建的，不予评为</w:t>
            </w:r>
            <w:r>
              <w:rPr>
                <w:rStyle w:val="13"/>
                <w:rFonts w:eastAsia="等线"/>
                <w:color w:val="000000" w:themeColor="text1"/>
                <w:lang w:bidi="ar"/>
                <w14:textFill>
                  <w14:solidFill>
                    <w14:schemeClr w14:val="tx1"/>
                  </w14:solidFill>
                </w14:textFill>
              </w:rPr>
              <w:t>4A</w:t>
            </w:r>
            <w:r>
              <w:rPr>
                <w:rStyle w:val="12"/>
                <w:rFonts w:hint="default" w:ascii="Times New Roman" w:hAnsi="Times New Roman"/>
                <w:color w:val="000000" w:themeColor="text1"/>
                <w:lang w:bidi="ar"/>
                <w14:textFill>
                  <w14:solidFill>
                    <w14:schemeClr w14:val="tx1"/>
                  </w14:solidFill>
                </w14:textFill>
              </w:rPr>
              <w:t>（含）以上等级。</w:t>
            </w:r>
          </w:p>
        </w:tc>
      </w:tr>
      <w:tr>
        <w:tblPrEx>
          <w:tblCellMar>
            <w:top w:w="0" w:type="dxa"/>
            <w:left w:w="108" w:type="dxa"/>
            <w:bottom w:w="0" w:type="dxa"/>
            <w:right w:w="108" w:type="dxa"/>
          </w:tblCellMar>
        </w:tblPrEx>
        <w:trPr>
          <w:trHeight w:val="3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党的工作</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eastAsia="方正仿宋_GBK"/>
                <w:color w:val="000000" w:themeColor="text1"/>
                <w:lang w:val="en-US" w:eastAsia="zh-CN" w:bidi="ar"/>
                <w14:textFill>
                  <w14:solidFill>
                    <w14:schemeClr w14:val="tx1"/>
                  </w14:solidFill>
                </w14:textFill>
              </w:rPr>
              <w:t>党组织</w:t>
            </w:r>
            <w:r>
              <w:rPr>
                <w:rStyle w:val="10"/>
                <w:rFonts w:hint="eastAsia" w:ascii="Times New Roman" w:hAnsi="Times New Roman" w:eastAsia="方正仿宋_GBK"/>
                <w:color w:val="000000" w:themeColor="text1"/>
                <w:lang w:val="en-US" w:eastAsia="zh-CN" w:bidi="ar"/>
                <w14:textFill>
                  <w14:solidFill>
                    <w14:schemeClr w14:val="tx1"/>
                  </w14:solidFill>
                </w14:textFill>
              </w:rPr>
              <w:t>基本</w:t>
            </w:r>
            <w:r>
              <w:rPr>
                <w:rStyle w:val="10"/>
                <w:rFonts w:hint="default" w:ascii="Times New Roman" w:hAnsi="Times New Roman" w:eastAsia="方正仿宋_GBK"/>
                <w:color w:val="000000" w:themeColor="text1"/>
                <w:lang w:val="en-US" w:eastAsia="zh-CN" w:bidi="ar"/>
                <w14:textFill>
                  <w14:solidFill>
                    <w14:schemeClr w14:val="tx1"/>
                  </w14:solidFill>
                </w14:textFill>
              </w:rPr>
              <w:t>制度</w:t>
            </w:r>
            <w:r>
              <w:rPr>
                <w:rStyle w:val="10"/>
                <w:rFonts w:hint="eastAsia" w:ascii="Times New Roman" w:hAnsi="Times New Roman" w:eastAsia="方正仿宋_GBK"/>
                <w:color w:val="000000" w:themeColor="text1"/>
                <w:lang w:val="en-US" w:eastAsia="zh-CN" w:bidi="ar"/>
                <w14:textFill>
                  <w14:solidFill>
                    <w14:schemeClr w14:val="tx1"/>
                  </w14:solidFill>
                </w14:textFill>
              </w:rPr>
              <w:t>（“三会一课”、组织生活会、主题党日、谈心谈话、民主评议党员、年度述职）</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执行规范，党员教育管理有效落实。</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val="en-US" w:eastAsia="zh-CN" w:bidi="ar"/>
                <w14:textFill>
                  <w14:solidFill>
                    <w14:schemeClr w14:val="tx1"/>
                  </w14:solidFill>
                </w14:textFill>
              </w:rPr>
            </w:pPr>
            <w:r>
              <w:rPr>
                <w:rStyle w:val="12"/>
                <w:rFonts w:hint="default" w:ascii="Times New Roman" w:hAnsi="Times New Roman"/>
                <w:color w:val="000000" w:themeColor="text1"/>
                <w:lang w:val="en-US" w:eastAsia="zh-CN" w:bidi="ar"/>
                <w14:textFill>
                  <w14:solidFill>
                    <w14:schemeClr w14:val="tx1"/>
                  </w14:solidFill>
                </w14:textFill>
              </w:rPr>
              <w:t>注：</w:t>
            </w:r>
            <w:r>
              <w:rPr>
                <w:rStyle w:val="12"/>
                <w:rFonts w:hint="eastAsia" w:ascii="Times New Roman" w:hAnsi="Times New Roman"/>
                <w:color w:val="000000" w:themeColor="text1"/>
                <w:lang w:val="en-US" w:eastAsia="zh-CN" w:bidi="ar"/>
                <w14:textFill>
                  <w14:solidFill>
                    <w14:schemeClr w14:val="tx1"/>
                  </w14:solidFill>
                </w14:textFill>
              </w:rPr>
              <w:t>以上各项，1项不规范扣1分，扣完为止</w:t>
            </w:r>
            <w:r>
              <w:rPr>
                <w:rStyle w:val="12"/>
                <w:rFonts w:hint="default" w:ascii="Times New Roman" w:hAnsi="Times New Roman"/>
                <w:color w:val="000000" w:themeColor="text1"/>
                <w:lang w:val="en-US" w:eastAsia="zh-CN" w:bidi="ar"/>
                <w14:textFill>
                  <w14:solidFill>
                    <w14:schemeClr w14:val="tx1"/>
                  </w14:solidFill>
                </w14:textFill>
              </w:rPr>
              <w:t>。</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将党的</w:t>
            </w:r>
            <w:r>
              <w:rPr>
                <w:rStyle w:val="10"/>
                <w:rFonts w:hint="eastAsia" w:ascii="Times New Roman" w:hAnsi="Times New Roman" w:eastAsia="方正仿宋_GBK"/>
                <w:color w:val="000000" w:themeColor="text1"/>
                <w:lang w:eastAsia="zh-CN" w:bidi="ar"/>
                <w14:textFill>
                  <w14:solidFill>
                    <w14:schemeClr w14:val="tx1"/>
                  </w14:solidFill>
                </w14:textFill>
              </w:rPr>
              <w:t>全面领导和</w:t>
            </w:r>
            <w:r>
              <w:rPr>
                <w:rStyle w:val="10"/>
                <w:rFonts w:hint="default" w:ascii="Times New Roman" w:hAnsi="Times New Roman"/>
                <w:color w:val="000000" w:themeColor="text1"/>
                <w:lang w:bidi="ar"/>
                <w14:textFill>
                  <w14:solidFill>
                    <w14:schemeClr w14:val="tx1"/>
                  </w14:solidFill>
                </w14:textFill>
              </w:rPr>
              <w:t>社会主义核心价值观相关内容规范完整写入章程（</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3.制定党组织参与社会组织重大事项决策制度并有效落实，且党组织按期换届。（2分）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4.党支部活动场所达到“六有”（有场所、有设施、有标志、有党旗、有书报、有制度）标准、党组织基本信息（党旗、誓词、组织架构、岗位职责、党内生活、党员权利义务、党费收缴情况）上墙宣传（2分）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5.党员发挥先锋模范作用（2分）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eastAsia" w:ascii="Times New Roman" w:hAnsi="Times New Roman" w:eastAsia="方正仿宋_GBK"/>
                <w:b/>
                <w:bCs/>
                <w:color w:val="000000" w:themeColor="text1"/>
                <w:lang w:val="en-US" w:eastAsia="zh-CN" w:bidi="ar"/>
                <w14:textFill>
                  <w14:solidFill>
                    <w14:schemeClr w14:val="tx1"/>
                  </w14:solidFill>
                </w14:textFill>
              </w:rPr>
              <w:t>注：</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未开展党的工作和活动的，不予评为</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4A</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（含）以上等级。</w:t>
            </w:r>
          </w:p>
        </w:tc>
      </w:tr>
      <w:tr>
        <w:tblPrEx>
          <w:tblCellMar>
            <w:top w:w="0" w:type="dxa"/>
            <w:left w:w="108" w:type="dxa"/>
            <w:bottom w:w="0" w:type="dxa"/>
            <w:right w:w="108" w:type="dxa"/>
          </w:tblCellMar>
        </w:tblPrEx>
        <w:trPr>
          <w:trHeight w:val="2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p>
        </w:tc>
        <w:tc>
          <w:tcPr>
            <w:tcW w:w="119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43</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登记备案</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按规定办理登记（成立登记、变更登记）和备案（</w:t>
            </w:r>
            <w:r>
              <w:rPr>
                <w:rStyle w:val="11"/>
                <w:rFonts w:hint="eastAsia" w:eastAsia="等线"/>
                <w:color w:val="000000" w:themeColor="text1"/>
                <w:lang w:val="en-US" w:eastAsia="zh-CN"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登记事项：名称、业务范围、住所、</w:t>
            </w:r>
            <w:r>
              <w:rPr>
                <w:rStyle w:val="10"/>
                <w:rFonts w:hint="eastAsia" w:ascii="Times New Roman" w:hAnsi="Times New Roman" w:eastAsia="方正仿宋_GBK"/>
                <w:color w:val="000000" w:themeColor="text1"/>
                <w:lang w:eastAsia="zh-CN" w:bidi="ar"/>
                <w14:textFill>
                  <w14:solidFill>
                    <w14:schemeClr w14:val="tx1"/>
                  </w14:solidFill>
                </w14:textFill>
              </w:rPr>
              <w:t>开办</w:t>
            </w:r>
            <w:r>
              <w:rPr>
                <w:rStyle w:val="10"/>
                <w:rFonts w:hint="default" w:ascii="Times New Roman" w:hAnsi="Times New Roman"/>
                <w:color w:val="000000" w:themeColor="text1"/>
                <w:lang w:bidi="ar"/>
                <w14:textFill>
                  <w14:solidFill>
                    <w14:schemeClr w14:val="tx1"/>
                  </w14:solidFill>
                </w14:textFill>
              </w:rPr>
              <w:t>资金、法定代表人、业务主管单位。</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u w:val="single"/>
                <w:lang w:bidi="ar"/>
                <w14:textFill>
                  <w14:solidFill>
                    <w14:schemeClr w14:val="tx1"/>
                  </w14:solidFill>
                </w14:textFill>
              </w:rPr>
            </w:pPr>
            <w:r>
              <w:rPr>
                <w:rStyle w:val="10"/>
                <w:rFonts w:hint="default" w:ascii="Times New Roman" w:hAnsi="Times New Roman"/>
                <w:color w:val="000000" w:themeColor="text1"/>
                <w:u w:val="single"/>
                <w:lang w:bidi="ar"/>
                <w14:textFill>
                  <w14:solidFill>
                    <w14:schemeClr w14:val="tx1"/>
                  </w14:solidFill>
                </w14:textFill>
              </w:rPr>
              <w:t>备案事项：负责人、理事、监事，印章（单位、财务、法定代表人）、银行账户。</w:t>
            </w:r>
          </w:p>
          <w:p>
            <w:pPr>
              <w:overflowPunct w:val="0"/>
              <w:topLinePunct/>
              <w:adjustRightInd w:val="0"/>
              <w:snapToGrid w:val="0"/>
              <w:spacing w:line="320" w:lineRule="exact"/>
              <w:jc w:val="left"/>
              <w:textAlignment w:val="center"/>
              <w:rPr>
                <w:rStyle w:val="18"/>
                <w:rFonts w:ascii="Times New Roman" w:hAnsi="Times New Roman"/>
                <w:color w:val="000000" w:themeColor="text1"/>
                <w:u w:val="single"/>
                <w:lang w:bidi="ar"/>
                <w14:textFill>
                  <w14:solidFill>
                    <w14:schemeClr w14:val="tx1"/>
                  </w14:solidFill>
                </w14:textFill>
              </w:rPr>
            </w:pPr>
            <w:r>
              <w:rPr>
                <w:rStyle w:val="18"/>
                <w:rFonts w:ascii="Times New Roman" w:hAnsi="Times New Roman"/>
                <w:color w:val="000000" w:themeColor="text1"/>
                <w:u w:val="single"/>
                <w:lang w:bidi="ar"/>
                <w14:textFill>
                  <w14:solidFill>
                    <w14:schemeClr w14:val="tx1"/>
                  </w14:solidFill>
                </w14:textFill>
              </w:rPr>
              <w:t>注：组织需提供理事、监事名单。以上各项，有1项未按规定办理扣1分，扣完为止。</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4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p>
        </w:tc>
        <w:tc>
          <w:tcPr>
            <w:tcW w:w="119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年检</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按规定参加年度检查（</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ascii="Times New Roman" w:hAnsi="Times New Roman" w:eastAsia="方正仿宋_GB2312" w:cs="方正仿宋_GB2312"/>
                <w:color w:val="000000" w:themeColor="text1"/>
                <w:kern w:val="0"/>
                <w:sz w:val="24"/>
                <w:szCs w:val="24"/>
                <w:lang w:bidi="ar"/>
                <w14:textFill>
                  <w14:solidFill>
                    <w14:schemeClr w14:val="tx1"/>
                  </w14:solidFill>
                </w14:textFill>
              </w:rPr>
              <w:t>申报评估年度前两年</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年检结论为合格（</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年末净资产不低于开办资金（</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1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194"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机构</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制度建设</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理事会设立、制度建设及履职情况（</w:t>
            </w:r>
            <w:r>
              <w:rPr>
                <w:rStyle w:val="11"/>
                <w:rFonts w:eastAsia="等线"/>
                <w:color w:val="000000" w:themeColor="text1"/>
                <w:lang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理事会人员构成符合规定，无违规取酬情况；建立完善理事会议事决策等相关制度；理事会按时换届，按章程规定召开理事会；理事会履职情况，决定重大业务活动、制定内部管理制度、年度收支预算及决算审定等。</w:t>
            </w:r>
          </w:p>
          <w:p>
            <w:pPr>
              <w:overflowPunct w:val="0"/>
              <w:topLinePunct/>
              <w:adjustRightInd w:val="0"/>
              <w:snapToGrid w:val="0"/>
              <w:spacing w:line="276" w:lineRule="exact"/>
              <w:jc w:val="left"/>
              <w:textAlignment w:val="center"/>
              <w:rPr>
                <w:rStyle w:val="10"/>
                <w:rFonts w:hint="default" w:ascii="Times New Roman" w:hAnsi="Times New Roman"/>
                <w:b/>
                <w:bCs/>
                <w:color w:val="000000" w:themeColor="text1"/>
                <w:lang w:bidi="ar"/>
                <w14:textFill>
                  <w14:solidFill>
                    <w14:schemeClr w14:val="tx1"/>
                  </w14:solidFill>
                </w14:textFill>
              </w:rPr>
            </w:pPr>
            <w:r>
              <w:rPr>
                <w:rStyle w:val="10"/>
                <w:rFonts w:hint="eastAsia" w:ascii="Times New Roman" w:hAnsi="Times New Roman" w:eastAsia="方正仿宋_GBK"/>
                <w:b/>
                <w:bCs/>
                <w:color w:val="000000" w:themeColor="text1"/>
                <w:lang w:eastAsia="zh-CN" w:bidi="ar"/>
                <w14:textFill>
                  <w14:solidFill>
                    <w14:schemeClr w14:val="tx1"/>
                  </w14:solidFill>
                </w14:textFill>
              </w:rPr>
              <w:t>注：以上各项</w:t>
            </w:r>
            <w:r>
              <w:rPr>
                <w:rStyle w:val="10"/>
                <w:rFonts w:hint="default" w:ascii="Times New Roman" w:hAnsi="Times New Roman"/>
                <w:b/>
                <w:bCs/>
                <w:color w:val="000000" w:themeColor="text1"/>
                <w:lang w:bidi="ar"/>
                <w14:textFill>
                  <w14:solidFill>
                    <w14:schemeClr w14:val="tx1"/>
                  </w14:solidFill>
                </w14:textFill>
              </w:rPr>
              <w:t>有</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项不满足扣</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分，扣完为止。</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监事（会）设立及履职情况（</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按规定设立监事（会），设立监事会得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分，仅设立监事得</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分；监事（会）制度健全并按规定履职，得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建立</w:t>
            </w:r>
            <w:r>
              <w:rPr>
                <w:rStyle w:val="10"/>
                <w:rFonts w:hint="eastAsia" w:ascii="Times New Roman" w:hAnsi="Times New Roman" w:eastAsia="方正仿宋_GBK"/>
                <w:color w:val="000000" w:themeColor="text1"/>
                <w:lang w:eastAsia="zh-CN" w:bidi="ar"/>
                <w14:textFill>
                  <w14:solidFill>
                    <w14:schemeClr w14:val="tx1"/>
                  </w14:solidFill>
                </w14:textFill>
              </w:rPr>
              <w:t>完善</w:t>
            </w:r>
            <w:r>
              <w:rPr>
                <w:rStyle w:val="10"/>
                <w:rFonts w:hint="default" w:ascii="Times New Roman" w:hAnsi="Times New Roman"/>
                <w:color w:val="000000" w:themeColor="text1"/>
                <w:lang w:bidi="ar"/>
                <w14:textFill>
                  <w14:solidFill>
                    <w14:schemeClr w14:val="tx1"/>
                  </w14:solidFill>
                </w14:textFill>
              </w:rPr>
              <w:t>内部矛盾化解、重大事项报告、财务、资产、人事、档案、印章、信息公开等制度</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且规范执行</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2分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注：以上各项，缺</w:t>
            </w:r>
            <w:r>
              <w:rPr>
                <w:rStyle w:val="13"/>
                <w:rFonts w:eastAsia="方正仿宋_GBK"/>
                <w:color w:val="000000" w:themeColor="text1"/>
                <w:lang w:bidi="ar"/>
                <w14:textFill>
                  <w14:solidFill>
                    <w14:schemeClr w14:val="tx1"/>
                  </w14:solidFill>
                </w14:textFill>
              </w:rPr>
              <w:t>1</w:t>
            </w:r>
            <w:r>
              <w:rPr>
                <w:rStyle w:val="12"/>
                <w:rFonts w:hint="default" w:ascii="Times New Roman" w:hAnsi="Times New Roman"/>
                <w:color w:val="000000" w:themeColor="text1"/>
                <w:lang w:bidi="ar"/>
                <w14:textFill>
                  <w14:solidFill>
                    <w14:schemeClr w14:val="tx1"/>
                  </w14:solidFill>
                </w14:textFill>
              </w:rPr>
              <w:t>项扣</w:t>
            </w:r>
            <w:r>
              <w:rPr>
                <w:rStyle w:val="13"/>
                <w:rFonts w:eastAsia="方正仿宋_GBK"/>
                <w:color w:val="000000" w:themeColor="text1"/>
                <w:lang w:bidi="ar"/>
                <w14:textFill>
                  <w14:solidFill>
                    <w14:schemeClr w14:val="tx1"/>
                  </w14:solidFill>
                </w14:textFill>
              </w:rPr>
              <w:t>0.5</w:t>
            </w:r>
            <w:r>
              <w:rPr>
                <w:rStyle w:val="12"/>
                <w:rFonts w:hint="default" w:ascii="Times New Roman" w:hAnsi="Times New Roman"/>
                <w:color w:val="000000" w:themeColor="text1"/>
                <w:lang w:bidi="ar"/>
                <w14:textFill>
                  <w14:solidFill>
                    <w14:schemeClr w14:val="tx1"/>
                  </w14:solidFill>
                </w14:textFill>
              </w:rPr>
              <w:t>分，扣完为止。</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43分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人力资源管理</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建立并落实人员聘用制度，签订劳动合同（</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建立薪酬、考核、奖惩等制度；履行社会保险、住房公积金等缴存义务（</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行政负责人按章程规定的程序产生并履行职责；行政负责人为专职（</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配备专职工作人员（</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注：每配备</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名专职工作人员得</w:t>
            </w:r>
            <w:r>
              <w:rPr>
                <w:rFonts w:ascii="Times New Roman" w:hAnsi="Times New Roman" w:eastAsia="等线" w:cs="Times New Roman"/>
                <w:b/>
                <w:bCs/>
                <w:color w:val="000000" w:themeColor="text1"/>
                <w:kern w:val="0"/>
                <w:sz w:val="24"/>
                <w:szCs w:val="24"/>
                <w:lang w:bidi="ar"/>
                <w14:textFill>
                  <w14:solidFill>
                    <w14:schemeClr w14:val="tx1"/>
                  </w14:solidFill>
                </w14:textFill>
              </w:rPr>
              <w:t>0.2</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分，加满</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分为止。专职工作人员指建立劳动关系并购买社会保险的工作人员，返聘、劳动关系在其他单位的工作人员，按</w:t>
            </w:r>
            <w:r>
              <w:rPr>
                <w:rFonts w:ascii="Times New Roman" w:hAnsi="Times New Roman" w:eastAsia="等线" w:cs="Times New Roman"/>
                <w:b/>
                <w:bCs/>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得分。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从业人员年龄结构合理，</w:t>
            </w:r>
            <w:r>
              <w:rPr>
                <w:rFonts w:ascii="Times New Roman" w:hAnsi="Times New Roman" w:eastAsia="等线" w:cs="Times New Roman"/>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周岁以下人员占</w:t>
            </w:r>
            <w:r>
              <w:rPr>
                <w:rFonts w:ascii="Times New Roman" w:hAnsi="Times New Roman" w:eastAsia="等线" w:cs="Times New Roman"/>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以上；学历结构合理，本科及以上学历者占</w:t>
            </w:r>
            <w:r>
              <w:rPr>
                <w:rFonts w:ascii="Times New Roman" w:hAnsi="Times New Roman" w:eastAsia="等线" w:cs="Times New Roman"/>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以上；专业能力合理，从事专业岗位人员有相应的专业职称或从业资格（</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注：以上三项都符合得</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分，两项符合得</w:t>
            </w:r>
            <w:r>
              <w:rPr>
                <w:rFonts w:ascii="Times New Roman" w:hAnsi="Times New Roman" w:eastAsia="等线" w:cs="Times New Roman"/>
                <w:b/>
                <w:bCs/>
                <w:color w:val="000000" w:themeColor="text1"/>
                <w:kern w:val="0"/>
                <w:sz w:val="24"/>
                <w:szCs w:val="24"/>
                <w:lang w:bidi="ar"/>
                <w14:textFill>
                  <w14:solidFill>
                    <w14:schemeClr w14:val="tx1"/>
                  </w14:solidFill>
                </w14:textFill>
              </w:rPr>
              <w:t>0.5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分，一项符合得</w:t>
            </w:r>
            <w:r>
              <w:rPr>
                <w:rFonts w:ascii="Times New Roman" w:hAnsi="Times New Roman" w:eastAsia="等线" w:cs="Times New Roman"/>
                <w:b/>
                <w:bCs/>
                <w:color w:val="000000" w:themeColor="text1"/>
                <w:kern w:val="0"/>
                <w:sz w:val="24"/>
                <w:szCs w:val="24"/>
                <w:lang w:bidi="ar"/>
                <w14:textFill>
                  <w14:solidFill>
                    <w14:schemeClr w14:val="tx1"/>
                  </w14:solidFill>
                </w14:textFill>
              </w:rPr>
              <w:t>0.2</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分，三项都不符合不得分。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有专职工作人员的培训计划和培训记录；按规定参加政府等部门组织的业务培训（</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1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合法运营</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资金来源和资金使用符合国家政策法规和章程规定（</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注：资金来源和资金使用不符合国家政策法规和章程规定的，不予评为</w:t>
            </w:r>
            <w:r>
              <w:rPr>
                <w:rFonts w:ascii="Times New Roman" w:hAnsi="Times New Roman" w:eastAsia="等线" w:cs="Times New Roman"/>
                <w:b/>
                <w:bCs/>
                <w:color w:val="000000" w:themeColor="text1"/>
                <w:kern w:val="0"/>
                <w:sz w:val="24"/>
                <w:szCs w:val="24"/>
                <w:lang w:bidi="ar"/>
                <w14:textFill>
                  <w14:solidFill>
                    <w14:schemeClr w14:val="tx1"/>
                  </w14:solidFill>
                </w14:textFill>
              </w:rPr>
              <w:t>3A</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（含）以上等级。</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资金支出标准、审批权限明确，各项支出审批手续齐全，符合制度要求（</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资金列入符合规定的单位账簿（</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投资管理制度健全，执行情况良好（</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30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财务管理</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执行《民间非营利组织会计制度》</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建立健全财务管理制度，</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且</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严格执行（</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有专业的会计人员，并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规范设置会计科目、</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账册、凭单、内外部报表，记账规范、</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会计核算规范；（</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.经费来源和资金使用符合章程规定（1分）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0"/>
                <w:rFonts w:hint="eastAsia" w:ascii="Times New Roman" w:hAnsi="Times New Roman"/>
                <w:color w:val="000000" w:themeColor="text1"/>
                <w:lang w:val="en-US" w:eastAsia="zh-CN" w:bidi="ar"/>
                <w14:textFill>
                  <w14:solidFill>
                    <w14:schemeClr w14:val="tx1"/>
                  </w14:solidFill>
                </w14:textFill>
              </w:rPr>
              <w:t>规范办理税务登记、纳税申报和票据使用（1分）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按规定向理事会报告社会组织财务状况</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9</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43分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资产管理</w:t>
            </w:r>
          </w:p>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建立资产管理制度（</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建立资产管理台账，且做到账实相符，不存在账外资产（</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实物资产购进、领用、保管、处置履行内部审批程序，定期盘点并及时处理（</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固定资产标准和折旧年限确定合理，折旧计提准确（</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接受捐赠及捐出资产符合要求（</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档案印章管理</w:t>
            </w:r>
          </w:p>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档案管理情况（</w:t>
            </w:r>
            <w:r>
              <w:rPr>
                <w:rFonts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档案管理制度详尽；档案资料齐全、整理有序、档案交接手续完备。</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方正仿宋_GBK"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印章管理情况（</w:t>
            </w:r>
            <w:r>
              <w:rPr>
                <w:rFonts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印章有专人妥善保管，且用印登记记录详细。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11</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监督审计</w:t>
            </w:r>
          </w:p>
          <w:p>
            <w:pPr>
              <w:overflowPunct w:val="0"/>
              <w:topLinePunct/>
              <w:adjustRightInd w:val="0"/>
              <w:snapToGrid w:val="0"/>
              <w:spacing w:line="264"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年度、换届、法定代表人离任审计完整、合规（</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注：未发生换届、法定代表人离任，以及按照登记管理机关要求无需在年度检查时提供审计报告的，不扣分。</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审计发现的问题整改到位（</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业务活动开展</w:t>
            </w:r>
          </w:p>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9</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业务活动符合章程规定的宗旨和业务范围（</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业务活动应建立包括活动策划、组织实施、事中监管、事后评估等内容的全过程管理体系，并有相应的监督与考核（</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业务（项目）长期执行，具有可复制性、可推广性或形成品牌，并产生良好效果（</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重大事项向业务主管单位/行业管理部门报告（</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重大事项包括开展评比达标表彰、举办节庆展会论坛、开展重大投资活动等。</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结合本社会组织自身优势特长</w:t>
            </w:r>
            <w:r>
              <w:rPr>
                <w:rStyle w:val="10"/>
                <w:rFonts w:hint="eastAsia" w:ascii="Times New Roman" w:hAnsi="Times New Roman" w:eastAsia="方正仿宋_GBK"/>
                <w:color w:val="000000" w:themeColor="text1"/>
                <w:lang w:eastAsia="zh-CN" w:bidi="ar"/>
                <w14:textFill>
                  <w14:solidFill>
                    <w14:schemeClr w14:val="tx1"/>
                  </w14:solidFill>
                </w14:textFill>
              </w:rPr>
              <w:t>，围绕服务全省“四新四化”主战略以及“四区一高地”主定位，在助力</w:t>
            </w:r>
            <w:r>
              <w:rPr>
                <w:rStyle w:val="10"/>
                <w:rFonts w:hint="default" w:ascii="Times New Roman" w:hAnsi="Times New Roman"/>
                <w:color w:val="000000" w:themeColor="text1"/>
                <w:lang w:bidi="ar"/>
                <w14:textFill>
                  <w14:solidFill>
                    <w14:schemeClr w14:val="tx1"/>
                  </w14:solidFill>
                </w14:textFill>
              </w:rPr>
              <w:t>乡村振兴、</w:t>
            </w:r>
            <w:r>
              <w:rPr>
                <w:rStyle w:val="10"/>
                <w:rFonts w:hint="eastAsia" w:ascii="Times New Roman" w:hAnsi="Times New Roman" w:eastAsia="方正仿宋_GBK"/>
                <w:color w:val="000000" w:themeColor="text1"/>
                <w:lang w:eastAsia="zh-CN" w:bidi="ar"/>
                <w14:textFill>
                  <w14:solidFill>
                    <w14:schemeClr w14:val="tx1"/>
                  </w14:solidFill>
                </w14:textFill>
              </w:rPr>
              <w:t>一带一路、</w:t>
            </w:r>
            <w:r>
              <w:rPr>
                <w:rStyle w:val="10"/>
                <w:rFonts w:hint="default" w:ascii="Times New Roman" w:hAnsi="Times New Roman"/>
                <w:color w:val="000000" w:themeColor="text1"/>
                <w:lang w:bidi="ar"/>
                <w14:textFill>
                  <w14:solidFill>
                    <w14:schemeClr w14:val="tx1"/>
                  </w14:solidFill>
                </w14:textFill>
              </w:rPr>
              <w:t>对口支援协作、</w:t>
            </w:r>
            <w:r>
              <w:rPr>
                <w:rStyle w:val="10"/>
                <w:rFonts w:hint="eastAsia" w:ascii="Times New Roman" w:hAnsi="Times New Roman" w:eastAsia="方正仿宋_GBK"/>
                <w:color w:val="000000" w:themeColor="text1"/>
                <w:lang w:eastAsia="zh-CN" w:bidi="ar"/>
                <w14:textFill>
                  <w14:solidFill>
                    <w14:schemeClr w14:val="tx1"/>
                  </w14:solidFill>
                </w14:textFill>
              </w:rPr>
              <w:t>长江经济带发展、国际交流合作、</w:t>
            </w:r>
            <w:r>
              <w:rPr>
                <w:rStyle w:val="10"/>
                <w:rFonts w:hint="eastAsia" w:ascii="Times New Roman" w:hAnsi="Times New Roman"/>
                <w:color w:val="000000" w:themeColor="text1"/>
                <w:lang w:val="en-US" w:eastAsia="zh-CN" w:bidi="ar"/>
                <w14:textFill>
                  <w14:solidFill>
                    <w14:schemeClr w14:val="tx1"/>
                  </w14:solidFill>
                </w14:textFill>
              </w:rPr>
              <w:t>“粤、港、澳”大湾区桥头堡服务、毕节实验区发展</w:t>
            </w:r>
            <w:r>
              <w:rPr>
                <w:rStyle w:val="10"/>
                <w:rFonts w:hint="default" w:ascii="Times New Roman" w:hAnsi="Times New Roman"/>
                <w:color w:val="000000" w:themeColor="text1"/>
                <w:lang w:bidi="ar"/>
                <w14:textFill>
                  <w14:solidFill>
                    <w14:schemeClr w14:val="tx1"/>
                  </w14:solidFill>
                </w14:textFill>
              </w:rPr>
              <w:t>等</w:t>
            </w:r>
            <w:r>
              <w:rPr>
                <w:rStyle w:val="10"/>
                <w:rFonts w:hint="eastAsia" w:ascii="Times New Roman" w:hAnsi="Times New Roman" w:eastAsia="方正仿宋_GBK"/>
                <w:color w:val="000000" w:themeColor="text1"/>
                <w:lang w:eastAsia="zh-CN" w:bidi="ar"/>
                <w14:textFill>
                  <w14:solidFill>
                    <w14:schemeClr w14:val="tx1"/>
                  </w14:solidFill>
                </w14:textFill>
              </w:rPr>
              <w:t>方面发挥积极作用</w:t>
            </w:r>
            <w:r>
              <w:rPr>
                <w:rStyle w:val="10"/>
                <w:rFonts w:hint="default" w:ascii="Times New Roman" w:hAnsi="Times New Roman"/>
                <w:color w:val="000000" w:themeColor="text1"/>
                <w:lang w:bidi="ar"/>
                <w14:textFill>
                  <w14:solidFill>
                    <w14:schemeClr w14:val="tx1"/>
                  </w14:solidFill>
                </w14:textFill>
              </w:rPr>
              <w:t>，并</w:t>
            </w:r>
            <w:r>
              <w:rPr>
                <w:rStyle w:val="10"/>
                <w:rFonts w:hint="eastAsia" w:ascii="Times New Roman" w:hAnsi="Times New Roman" w:eastAsia="方正仿宋_GBK"/>
                <w:color w:val="000000" w:themeColor="text1"/>
                <w:lang w:eastAsia="zh-CN" w:bidi="ar"/>
                <w14:textFill>
                  <w14:solidFill>
                    <w14:schemeClr w14:val="tx1"/>
                  </w14:solidFill>
                </w14:textFill>
              </w:rPr>
              <w:t>参与</w:t>
            </w:r>
            <w:r>
              <w:rPr>
                <w:rStyle w:val="10"/>
                <w:rFonts w:hint="default" w:ascii="Times New Roman" w:hAnsi="Times New Roman"/>
                <w:color w:val="000000" w:themeColor="text1"/>
                <w:lang w:bidi="ar"/>
                <w14:textFill>
                  <w14:solidFill>
                    <w14:schemeClr w14:val="tx1"/>
                  </w14:solidFill>
                </w14:textFill>
              </w:rPr>
              <w:t>实施项目</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提供服务</w:t>
            </w:r>
          </w:p>
          <w:p>
            <w:pPr>
              <w:overflowPunct w:val="0"/>
              <w:topLinePunct/>
              <w:adjustRightInd w:val="0"/>
              <w:snapToGrid w:val="0"/>
              <w:spacing w:line="264"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根据自身业务领域，有完善的服务内容</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制定服务承诺制度</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,且</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服务程序、服务收费规范合理（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服务承诺</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包括服务内容、方式、服务满意度及投诉反馈机制等</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，缺一项扣</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0.3分，扣完为止。</w:t>
            </w:r>
          </w:p>
          <w:p>
            <w:pPr>
              <w:overflowPunct w:val="0"/>
              <w:topLinePunct/>
              <w:adjustRightInd w:val="0"/>
              <w:snapToGrid w:val="0"/>
              <w:spacing w:line="264" w:lineRule="exact"/>
              <w:jc w:val="left"/>
              <w:textAlignment w:val="cente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2.制定安全生产、突发事件参与机制并发挥作用（1分）</w:t>
            </w:r>
          </w:p>
          <w:p>
            <w:pPr>
              <w:numPr>
                <w:ilvl w:val="0"/>
                <w:numId w:val="0"/>
              </w:num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提供公益服务，在履行社会责任、承担公共服务、提供智力支持、服务基层治理、协助科学决策等方面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发挥作用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both"/>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发展建设</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制定中长期发展规划，明确发展目标、发展路径和重点任务等，编制年度工作计划并组织实施（</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建有网站、报刊或实名认证的其他自媒体等宣传服务平台，定期开展宣传服务（</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开展交流合作（</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制定风险防范措施</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定期梳理并总结业务活动中存在的风险点</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建立舆情应对、突发事件处置等制度（</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业务效益</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年度收入保持稳定或持续增长（</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连续两年年均收入额高于（或等于）费用总额（</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净资产</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不低于开办资金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信息公开</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依法履行信息公开义务（</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公开内容包括：基本信息（登记事项、章程、组织机构、负责人等）；收费项目和标准；业务活动信息；年度工作报告和年检结果；捐赠信息。有</w:t>
            </w:r>
            <w:r>
              <w:rPr>
                <w:rFonts w:ascii="Times New Roman" w:hAnsi="Times New Roman" w:eastAsia="方正仿宋_GBK" w:cs="方正仿宋_GBK"/>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项未公开扣</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2.设置新闻发言人并公开信息（1分）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社会评价</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理事、监事对社会服务机构非营利性、领导班子履行职责、重大事项民主决策、能力建设和制度建设的评价（</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注：所有理事、监事参与评价。</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sz w:val="24"/>
                <w:szCs w:val="24"/>
                <w:lang w:val="en-US" w:eastAsia="zh-CN"/>
                <w14:textFill>
                  <w14:solidFill>
                    <w14:schemeClr w14:val="tx1"/>
                  </w14:solidFill>
                </w14:textFill>
              </w:rPr>
              <w:t>18</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登记管理机关、</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业务主管单位</w:t>
            </w:r>
            <w:r>
              <w:rPr>
                <w:rStyle w:val="10"/>
                <w:rFonts w:hint="eastAsia" w:ascii="Times New Roman" w:hAnsi="Times New Roman"/>
                <w:color w:val="000000" w:themeColor="text1"/>
                <w:lang w:eastAsia="zh-CN" w:bidi="ar"/>
                <w14:textFill>
                  <w14:solidFill>
                    <w14:schemeClr w14:val="tx1"/>
                  </w14:solidFill>
                </w14:textFill>
              </w:rPr>
              <w:t>或行业管理部门评</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价（</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1.登记管理机关进行总体评价（5分）</w:t>
            </w:r>
          </w:p>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auto"/>
                <w:lang w:val="en-US" w:eastAsia="zh-CN" w:bidi="ar"/>
              </w:rPr>
              <w:t>2</w:t>
            </w:r>
            <w:r>
              <w:rPr>
                <w:rStyle w:val="10"/>
                <w:rFonts w:hint="eastAsia" w:ascii="Times New Roman" w:hAnsi="Times New Roman"/>
                <w:color w:val="000000" w:themeColor="text1"/>
                <w:lang w:val="en-US" w:eastAsia="zh-CN" w:bidi="ar"/>
                <w14:textFill>
                  <w14:solidFill>
                    <w14:schemeClr w14:val="tx1"/>
                  </w14:solidFill>
                </w14:textFill>
              </w:rPr>
              <w:t>.业务主管单位或行业管理部门对在本领域作用发挥和按政策规定接受监督管理情况进行评价（3分）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19</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社会影响力及公众形象</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社会服务机构或负责人获得</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省级以上</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政府部门表彰奖励、行业评优评先；具有代表性、良好口碑和广泛影响力的社会服务案例等（</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gridSpan w:val="4"/>
            <w:tcBorders>
              <w:top w:val="nil"/>
              <w:left w:val="nil"/>
              <w:bottom w:val="nil"/>
              <w:right w:val="nil"/>
            </w:tcBorders>
            <w:shd w:val="clear" w:color="auto" w:fill="auto"/>
            <w:noWrap/>
            <w:vAlign w:val="center"/>
          </w:tcPr>
          <w:p>
            <w:pPr>
              <w:overflowPunct w:val="0"/>
              <w:topLinePunct/>
              <w:adjustRightInd w:val="0"/>
              <w:snapToGrid w:val="0"/>
              <w:spacing w:line="320" w:lineRule="exact"/>
              <w:textAlignment w:val="bottom"/>
              <w:rPr>
                <w:rFonts w:ascii="Times New Roman" w:hAnsi="Times New Roman" w:eastAsia="方正楷体_GBK" w:cs="方正楷体_GBK"/>
                <w:color w:val="000000" w:themeColor="text1"/>
                <w:sz w:val="24"/>
                <w:szCs w:val="24"/>
                <w14:textFill>
                  <w14:solidFill>
                    <w14:schemeClr w14:val="tx1"/>
                  </w14:solidFill>
                </w14:textFill>
              </w:rPr>
            </w:pPr>
            <w:r>
              <w:rPr>
                <w:rStyle w:val="24"/>
                <w:rFonts w:hint="default" w:ascii="Times New Roman" w:hAnsi="Times New Roman"/>
                <w:color w:val="000000" w:themeColor="text1"/>
                <w:lang w:bidi="ar"/>
                <w14:textFill>
                  <w14:solidFill>
                    <w14:schemeClr w14:val="tx1"/>
                  </w14:solidFill>
                </w14:textFill>
              </w:rPr>
              <w:t>注：加</w:t>
            </w:r>
            <w:r>
              <w:rPr>
                <w:rFonts w:hint="eastAsia" w:ascii="Times New Roman" w:hAnsi="Times New Roman" w:eastAsia="方正楷体_GBK" w:cs="方正楷体_GBK"/>
                <w:color w:val="000000" w:themeColor="text1"/>
                <w:kern w:val="0"/>
                <w:sz w:val="24"/>
                <w:szCs w:val="24"/>
                <w:lang w:bidi="ar"/>
                <w14:textFill>
                  <w14:solidFill>
                    <w14:schemeClr w14:val="tx1"/>
                  </w14:solidFill>
                </w14:textFill>
              </w:rPr>
              <w:t>*</w:t>
            </w:r>
            <w:r>
              <w:rPr>
                <w:rStyle w:val="24"/>
                <w:rFonts w:hint="default" w:ascii="Times New Roman" w:hAnsi="Times New Roman"/>
                <w:color w:val="000000" w:themeColor="text1"/>
                <w:lang w:bidi="ar"/>
                <w14:textFill>
                  <w14:solidFill>
                    <w14:schemeClr w14:val="tx1"/>
                  </w14:solidFill>
                </w14:textFill>
              </w:rPr>
              <w:t>项指标无需社会组织提供材料。</w:t>
            </w:r>
          </w:p>
        </w:tc>
      </w:tr>
    </w:tbl>
    <w:p>
      <w:pPr>
        <w:overflowPunct w:val="0"/>
        <w:topLinePunct/>
        <w:adjustRightInd w:val="0"/>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pPr>
        <w:overflowPunct w:val="0"/>
        <w:topLinePunct/>
        <w:adjustRightInd w:val="0"/>
        <w:snapToGrid w:val="0"/>
        <w:spacing w:after="319" w:afterLines="100" w:line="64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贵州</w:t>
      </w:r>
      <w:r>
        <w:rPr>
          <w:rFonts w:hint="eastAsia" w:ascii="Times New Roman" w:hAnsi="Times New Roman" w:eastAsia="方正小标宋_GBK" w:cs="Times New Roman"/>
          <w:sz w:val="44"/>
          <w:szCs w:val="44"/>
        </w:rPr>
        <w:t>省基金会</w:t>
      </w:r>
      <w:r>
        <w:rPr>
          <w:rFonts w:hint="eastAsia" w:ascii="Times New Roman" w:hAnsi="Times New Roman" w:eastAsia="方正小标宋_GBK" w:cs="Times New Roman"/>
          <w:sz w:val="44"/>
          <w:szCs w:val="44"/>
          <w:lang w:eastAsia="zh-CN"/>
        </w:rPr>
        <w:t>（慈善组织）</w:t>
      </w:r>
      <w:r>
        <w:rPr>
          <w:rFonts w:hint="eastAsia" w:ascii="Times New Roman" w:hAnsi="Times New Roman" w:eastAsia="方正小标宋_GBK" w:cs="Times New Roman"/>
          <w:sz w:val="44"/>
          <w:szCs w:val="44"/>
        </w:rPr>
        <w:t>评估指标</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2025版</w:t>
      </w:r>
      <w:r>
        <w:rPr>
          <w:rFonts w:hint="eastAsia" w:ascii="Times New Roman" w:hAnsi="Times New Roman" w:eastAsia="方正小标宋_GBK" w:cs="Times New Roman"/>
          <w:sz w:val="44"/>
          <w:szCs w:val="44"/>
          <w:lang w:eastAsia="zh-CN"/>
        </w:rPr>
        <w:t>）</w:t>
      </w:r>
    </w:p>
    <w:tbl>
      <w:tblPr>
        <w:tblStyle w:val="4"/>
        <w:tblW w:w="14457" w:type="dxa"/>
        <w:jc w:val="center"/>
        <w:tblLayout w:type="autofit"/>
        <w:tblCellMar>
          <w:top w:w="0" w:type="dxa"/>
          <w:left w:w="108" w:type="dxa"/>
          <w:bottom w:w="0" w:type="dxa"/>
          <w:right w:w="108" w:type="dxa"/>
        </w:tblCellMar>
      </w:tblPr>
      <w:tblGrid>
        <w:gridCol w:w="696"/>
        <w:gridCol w:w="1184"/>
        <w:gridCol w:w="2185"/>
        <w:gridCol w:w="10392"/>
      </w:tblGrid>
      <w:tr>
        <w:tblPrEx>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序号</w:t>
            </w:r>
          </w:p>
        </w:tc>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b/>
                <w:bCs/>
                <w:color w:val="000000" w:themeColor="text1"/>
                <w:sz w:val="24"/>
                <w:szCs w:val="24"/>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w:t>
            </w:r>
          </w:p>
        </w:tc>
        <w:tc>
          <w:tcPr>
            <w:tcW w:w="10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等线"/>
                <w:b/>
                <w:bCs/>
                <w:color w:val="000000" w:themeColor="text1"/>
                <w:sz w:val="24"/>
                <w:szCs w:val="24"/>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指标说明</w:t>
            </w:r>
          </w:p>
        </w:tc>
      </w:tr>
      <w:tr>
        <w:tblPrEx>
          <w:tblCellMar>
            <w:top w:w="0" w:type="dxa"/>
            <w:left w:w="108" w:type="dxa"/>
            <w:bottom w:w="0" w:type="dxa"/>
            <w:right w:w="108" w:type="dxa"/>
          </w:tblCellMar>
        </w:tblPrEx>
        <w:trPr>
          <w:trHeight w:val="24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党建工作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党的组织</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w:t>
            </w:r>
            <w:r>
              <w:rPr>
                <w:rStyle w:val="10"/>
                <w:rFonts w:hint="default" w:ascii="Times New Roman" w:hAnsi="Times New Roman"/>
                <w:color w:val="000000" w:themeColor="text1"/>
                <w:lang w:bidi="ar"/>
                <w14:textFill>
                  <w14:solidFill>
                    <w14:schemeClr w14:val="tx1"/>
                  </w14:solidFill>
                </w14:textFill>
              </w:rPr>
              <w:t>立党组织（单建、联建）（</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注：未</w:t>
            </w:r>
            <w:r>
              <w:rPr>
                <w:rStyle w:val="12"/>
                <w:rFonts w:hint="eastAsia" w:ascii="Times New Roman" w:hAnsi="Times New Roman" w:eastAsia="方正仿宋_GBK"/>
                <w:color w:val="000000" w:themeColor="text1"/>
                <w:lang w:eastAsia="zh-CN" w:bidi="ar"/>
                <w14:textFill>
                  <w14:solidFill>
                    <w14:schemeClr w14:val="tx1"/>
                  </w14:solidFill>
                </w14:textFill>
              </w:rPr>
              <w:t>建</w:t>
            </w:r>
            <w:r>
              <w:rPr>
                <w:rStyle w:val="12"/>
                <w:rFonts w:hint="default" w:ascii="Times New Roman" w:hAnsi="Times New Roman"/>
                <w:color w:val="000000" w:themeColor="text1"/>
                <w:lang w:bidi="ar"/>
                <w14:textFill>
                  <w14:solidFill>
                    <w14:schemeClr w14:val="tx1"/>
                  </w14:solidFill>
                </w14:textFill>
              </w:rPr>
              <w:t>立党组织，但通过选派党建工作指导员、联络员，建立工青妇组织等途径，做好联系服务群众、</w:t>
            </w:r>
            <w:r>
              <w:rPr>
                <w:rStyle w:val="12"/>
                <w:rFonts w:hint="eastAsia" w:ascii="Times New Roman" w:hAnsi="Times New Roman" w:eastAsia="方正仿宋_GBK"/>
                <w:color w:val="000000" w:themeColor="text1"/>
                <w:lang w:eastAsia="zh-CN" w:bidi="ar"/>
                <w14:textFill>
                  <w14:solidFill>
                    <w14:schemeClr w14:val="tx1"/>
                  </w14:solidFill>
                </w14:textFill>
              </w:rPr>
              <w:t>增加专职工作人员中的党员数量</w:t>
            </w:r>
            <w:r>
              <w:rPr>
                <w:rStyle w:val="12"/>
                <w:rFonts w:hint="default" w:ascii="Times New Roman" w:hAnsi="Times New Roman"/>
                <w:color w:val="000000" w:themeColor="text1"/>
                <w:lang w:bidi="ar"/>
                <w14:textFill>
                  <w14:solidFill>
                    <w14:schemeClr w14:val="tx1"/>
                  </w14:solidFill>
                </w14:textFill>
              </w:rPr>
              <w:t>等工作，为建立党组织创造条件得</w:t>
            </w:r>
            <w:r>
              <w:rPr>
                <w:rStyle w:val="13"/>
                <w:rFonts w:hint="eastAsia" w:eastAsia="等线"/>
                <w:color w:val="000000" w:themeColor="text1"/>
                <w:lang w:val="en-US" w:eastAsia="zh-CN" w:bidi="ar"/>
                <w14:textFill>
                  <w14:solidFill>
                    <w14:schemeClr w14:val="tx1"/>
                  </w14:solidFill>
                </w14:textFill>
              </w:rPr>
              <w:t>2</w:t>
            </w:r>
            <w:r>
              <w:rPr>
                <w:rStyle w:val="12"/>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党组织班子成员和社会组织党员管理层人员双向进入、交叉任职（</w:t>
            </w: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党组织</w:t>
            </w:r>
            <w:r>
              <w:rPr>
                <w:rStyle w:val="10"/>
                <w:rFonts w:hint="eastAsia" w:ascii="Times New Roman" w:hAnsi="Times New Roman" w:eastAsia="方正仿宋_GBK"/>
                <w:color w:val="000000" w:themeColor="text1"/>
                <w:lang w:eastAsia="zh-CN" w:bidi="ar"/>
                <w14:textFill>
                  <w14:solidFill>
                    <w14:schemeClr w14:val="tx1"/>
                  </w14:solidFill>
                </w14:textFill>
              </w:rPr>
              <w:t>负责人</w:t>
            </w:r>
            <w:r>
              <w:rPr>
                <w:rStyle w:val="10"/>
                <w:rFonts w:hint="default" w:ascii="Times New Roman" w:hAnsi="Times New Roman"/>
                <w:color w:val="000000" w:themeColor="text1"/>
                <w:lang w:bidi="ar"/>
                <w14:textFill>
                  <w14:solidFill>
                    <w14:schemeClr w14:val="tx1"/>
                  </w14:solidFill>
                </w14:textFill>
              </w:rPr>
              <w:t>由社会组织负责人担任得</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分，其他人员担任得</w:t>
            </w:r>
            <w:r>
              <w:rPr>
                <w:rStyle w:val="11"/>
                <w:rFonts w:hint="eastAsia" w:eastAsia="等线"/>
                <w:color w:val="000000" w:themeColor="text1"/>
                <w:lang w:val="en-US" w:eastAsia="zh-CN"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注：党组织应建未建的，不予评为</w:t>
            </w:r>
            <w:r>
              <w:rPr>
                <w:rStyle w:val="13"/>
                <w:rFonts w:eastAsia="等线"/>
                <w:color w:val="000000" w:themeColor="text1"/>
                <w:lang w:bidi="ar"/>
                <w14:textFill>
                  <w14:solidFill>
                    <w14:schemeClr w14:val="tx1"/>
                  </w14:solidFill>
                </w14:textFill>
              </w:rPr>
              <w:t>4A</w:t>
            </w:r>
            <w:r>
              <w:rPr>
                <w:rStyle w:val="12"/>
                <w:rFonts w:hint="default" w:ascii="Times New Roman" w:hAnsi="Times New Roman"/>
                <w:color w:val="000000" w:themeColor="text1"/>
                <w:lang w:bidi="ar"/>
                <w14:textFill>
                  <w14:solidFill>
                    <w14:schemeClr w14:val="tx1"/>
                  </w14:solidFill>
                </w14:textFill>
              </w:rPr>
              <w:t>（含）以上等级。</w:t>
            </w:r>
          </w:p>
        </w:tc>
      </w:tr>
      <w:tr>
        <w:tblPrEx>
          <w:tblCellMar>
            <w:top w:w="0" w:type="dxa"/>
            <w:left w:w="108" w:type="dxa"/>
            <w:bottom w:w="0" w:type="dxa"/>
            <w:right w:w="108" w:type="dxa"/>
          </w:tblCellMar>
        </w:tblPrEx>
        <w:trPr>
          <w:trHeight w:val="37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党的工作</w:t>
            </w:r>
          </w:p>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（11分）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eastAsia="方正仿宋_GBK"/>
                <w:color w:val="000000" w:themeColor="text1"/>
                <w:lang w:val="en-US" w:eastAsia="zh-CN" w:bidi="ar"/>
                <w14:textFill>
                  <w14:solidFill>
                    <w14:schemeClr w14:val="tx1"/>
                  </w14:solidFill>
                </w14:textFill>
              </w:rPr>
              <w:t>党组织</w:t>
            </w:r>
            <w:r>
              <w:rPr>
                <w:rStyle w:val="10"/>
                <w:rFonts w:hint="eastAsia" w:ascii="Times New Roman" w:hAnsi="Times New Roman" w:eastAsia="方正仿宋_GBK"/>
                <w:color w:val="000000" w:themeColor="text1"/>
                <w:lang w:val="en-US" w:eastAsia="zh-CN" w:bidi="ar"/>
                <w14:textFill>
                  <w14:solidFill>
                    <w14:schemeClr w14:val="tx1"/>
                  </w14:solidFill>
                </w14:textFill>
              </w:rPr>
              <w:t>基本</w:t>
            </w:r>
            <w:r>
              <w:rPr>
                <w:rStyle w:val="10"/>
                <w:rFonts w:hint="default" w:ascii="Times New Roman" w:hAnsi="Times New Roman" w:eastAsia="方正仿宋_GBK"/>
                <w:color w:val="000000" w:themeColor="text1"/>
                <w:lang w:val="en-US" w:eastAsia="zh-CN" w:bidi="ar"/>
                <w14:textFill>
                  <w14:solidFill>
                    <w14:schemeClr w14:val="tx1"/>
                  </w14:solidFill>
                </w14:textFill>
              </w:rPr>
              <w:t>制度</w:t>
            </w:r>
            <w:r>
              <w:rPr>
                <w:rStyle w:val="10"/>
                <w:rFonts w:hint="eastAsia" w:ascii="Times New Roman" w:hAnsi="Times New Roman" w:eastAsia="方正仿宋_GBK"/>
                <w:color w:val="000000" w:themeColor="text1"/>
                <w:lang w:val="en-US" w:eastAsia="zh-CN" w:bidi="ar"/>
                <w14:textFill>
                  <w14:solidFill>
                    <w14:schemeClr w14:val="tx1"/>
                  </w14:solidFill>
                </w14:textFill>
              </w:rPr>
              <w:t>（“三会一课”、组织生活会、主题党日、谈心谈话、民主评议党员、年度述职）</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执行规范，党员教育管理有效落实。</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eastAsia="方正仿宋_GBK"/>
                <w:b/>
                <w:bCs/>
                <w:color w:val="000000" w:themeColor="text1"/>
                <w:lang w:val="en-US" w:eastAsia="zh-CN" w:bidi="ar"/>
                <w14:textFill>
                  <w14:solidFill>
                    <w14:schemeClr w14:val="tx1"/>
                  </w14:solidFill>
                </w14:textFill>
              </w:rPr>
            </w:pPr>
            <w:r>
              <w:rPr>
                <w:rStyle w:val="10"/>
                <w:rFonts w:hint="default" w:ascii="Times New Roman" w:hAnsi="Times New Roman" w:eastAsia="方正仿宋_GBK"/>
                <w:b/>
                <w:bCs/>
                <w:color w:val="000000" w:themeColor="text1"/>
                <w:lang w:val="en-US" w:eastAsia="zh-CN" w:bidi="ar"/>
                <w14:textFill>
                  <w14:solidFill>
                    <w14:schemeClr w14:val="tx1"/>
                  </w14:solidFill>
                </w14:textFill>
              </w:rPr>
              <w:t>注：</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以上各项，1项不规范扣1分，扣完为止</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eastAsia="方正仿宋_GBK"/>
                <w:color w:val="000000" w:themeColor="text1"/>
                <w:lang w:val="en-US" w:eastAsia="zh-CN" w:bidi="ar"/>
                <w14:textFill>
                  <w14:solidFill>
                    <w14:schemeClr w14:val="tx1"/>
                  </w14:solidFill>
                </w14:textFill>
              </w:rPr>
              <w:t>将党的</w:t>
            </w:r>
            <w:r>
              <w:rPr>
                <w:rStyle w:val="10"/>
                <w:rFonts w:hint="eastAsia" w:ascii="Times New Roman" w:hAnsi="Times New Roman" w:eastAsia="方正仿宋_GBK"/>
                <w:color w:val="000000" w:themeColor="text1"/>
                <w:lang w:val="en-US" w:eastAsia="zh-CN" w:bidi="ar"/>
                <w14:textFill>
                  <w14:solidFill>
                    <w14:schemeClr w14:val="tx1"/>
                  </w14:solidFill>
                </w14:textFill>
              </w:rPr>
              <w:t>全面领导和</w:t>
            </w:r>
            <w:r>
              <w:rPr>
                <w:rStyle w:val="10"/>
                <w:rFonts w:hint="default" w:ascii="Times New Roman" w:hAnsi="Times New Roman" w:eastAsia="方正仿宋_GBK"/>
                <w:color w:val="000000" w:themeColor="text1"/>
                <w:lang w:val="en-US" w:eastAsia="zh-CN" w:bidi="ar"/>
                <w14:textFill>
                  <w14:solidFill>
                    <w14:schemeClr w14:val="tx1"/>
                  </w14:solidFill>
                </w14:textFill>
              </w:rPr>
              <w:t>社会主义核心价值观相关内容规范完整写入章程（</w:t>
            </w: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3.制定党组织参与社会组织重大事项决策制度并有效落实，且党组织按期换届。（2分）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4.党支部活动场所达到“六有”（有场所、有设施、有标志、有党旗、有书报、有制度）标准、党组织基本信息（党旗、誓词、组织架构、岗位职责、党内生活、党员权利义务、党费收缴情况）上墙宣传（2分）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5.党员发挥先锋模范作用（2分）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b/>
                <w:bCs/>
                <w:color w:val="000000" w:themeColor="text1"/>
                <w:lang w:val="en-US" w:eastAsia="zh-CN" w:bidi="ar"/>
                <w14:textFill>
                  <w14:solidFill>
                    <w14:schemeClr w14:val="tx1"/>
                  </w14:solidFill>
                </w14:textFill>
              </w:rPr>
              <w:t>注：</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未开展党的工作和活动的，不予评为</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4A</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（含）以上等级。</w:t>
            </w:r>
          </w:p>
        </w:tc>
      </w:tr>
      <w:tr>
        <w:tblPrEx>
          <w:tblCellMar>
            <w:top w:w="0" w:type="dxa"/>
            <w:left w:w="108" w:type="dxa"/>
            <w:bottom w:w="0" w:type="dxa"/>
            <w:right w:w="108" w:type="dxa"/>
          </w:tblCellMar>
        </w:tblPrEx>
        <w:trPr>
          <w:trHeight w:val="14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p>
        </w:tc>
        <w:tc>
          <w:tcPr>
            <w:tcW w:w="118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46分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登记备案</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按规定办理登记（成立登记、变更登记）和备案（</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登记事项：名称、业务范围、住所、注册资金、法定代表人、业务主管单位。</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u w:val="single"/>
                <w:lang w:bidi="ar"/>
                <w14:textFill>
                  <w14:solidFill>
                    <w14:schemeClr w14:val="tx1"/>
                  </w14:solidFill>
                </w14:textFill>
              </w:rPr>
            </w:pPr>
            <w:r>
              <w:rPr>
                <w:rStyle w:val="10"/>
                <w:rFonts w:hint="default" w:ascii="Times New Roman" w:hAnsi="Times New Roman"/>
                <w:color w:val="000000" w:themeColor="text1"/>
                <w:u w:val="single"/>
                <w:lang w:bidi="ar"/>
                <w14:textFill>
                  <w14:solidFill>
                    <w14:schemeClr w14:val="tx1"/>
                  </w14:solidFill>
                </w14:textFill>
              </w:rPr>
              <w:t>备案事项：负责人、理事、监事，印章（单位、财务、法定代表人）、银行账户。</w:t>
            </w:r>
          </w:p>
          <w:p>
            <w:pPr>
              <w:overflowPunct w:val="0"/>
              <w:topLinePunct/>
              <w:adjustRightInd w:val="0"/>
              <w:snapToGrid w:val="0"/>
              <w:spacing w:line="320" w:lineRule="exact"/>
              <w:jc w:val="left"/>
              <w:textAlignment w:val="center"/>
              <w:rPr>
                <w:rStyle w:val="18"/>
                <w:rFonts w:ascii="Times New Roman" w:hAnsi="Times New Roman"/>
                <w:color w:val="000000" w:themeColor="text1"/>
                <w:u w:val="single"/>
                <w:lang w:bidi="ar"/>
                <w14:textFill>
                  <w14:solidFill>
                    <w14:schemeClr w14:val="tx1"/>
                  </w14:solidFill>
                </w14:textFill>
              </w:rPr>
            </w:pPr>
            <w:r>
              <w:rPr>
                <w:rStyle w:val="18"/>
                <w:rFonts w:ascii="Times New Roman" w:hAnsi="Times New Roman"/>
                <w:color w:val="000000" w:themeColor="text1"/>
                <w:u w:val="single"/>
                <w:lang w:bidi="ar"/>
                <w14:textFill>
                  <w14:solidFill>
                    <w14:schemeClr w14:val="tx1"/>
                  </w14:solidFill>
                </w14:textFill>
              </w:rPr>
              <w:t>注：组织需提供理事、监事名单。以上各项，有1项未按规定办理扣1分，扣完为止。</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登记或认定为慈善组织（</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6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p>
        </w:tc>
        <w:tc>
          <w:tcPr>
            <w:tcW w:w="118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年报</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按规定</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参加</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年报（</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年报符合要求（</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pP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注：申报评估年度前两年存在未按规定参加年报，</w:t>
            </w:r>
            <w:r>
              <w:rPr>
                <w:rFonts w:hint="eastAsia" w:ascii="Times New Roman" w:hAnsi="Times New Roman" w:eastAsia="方正仿宋_GB2312" w:cs="方正仿宋_GB2312"/>
                <w:b/>
                <w:bCs/>
                <w:color w:val="000000" w:themeColor="text1"/>
                <w:kern w:val="0"/>
                <w:sz w:val="24"/>
                <w:szCs w:val="24"/>
                <w:lang w:eastAsia="zh-CN" w:bidi="ar"/>
                <w14:textFill>
                  <w14:solidFill>
                    <w14:schemeClr w14:val="tx1"/>
                  </w14:solidFill>
                </w14:textFill>
              </w:rPr>
              <w:t>或</w:t>
            </w: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年报不符合要求</w:t>
            </w:r>
            <w:r>
              <w:rPr>
                <w:rFonts w:hint="eastAsia" w:ascii="Times New Roman" w:hAnsi="Times New Roman" w:eastAsia="方正仿宋_GB2312" w:cs="方正仿宋_GB2312"/>
                <w:b/>
                <w:bCs/>
                <w:color w:val="000000" w:themeColor="text1"/>
                <w:kern w:val="0"/>
                <w:sz w:val="24"/>
                <w:szCs w:val="24"/>
                <w:lang w:eastAsia="zh-CN" w:bidi="ar"/>
                <w14:textFill>
                  <w14:solidFill>
                    <w14:schemeClr w14:val="tx1"/>
                  </w14:solidFill>
                </w14:textFill>
              </w:rPr>
              <w:t>、登记管理机关责令整改未完成整改的</w:t>
            </w: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情况，不予评为</w:t>
            </w:r>
            <w:r>
              <w:rPr>
                <w:rStyle w:val="25"/>
                <w:rFonts w:eastAsia="等线"/>
                <w:color w:val="000000" w:themeColor="text1"/>
                <w:lang w:bidi="ar"/>
                <w14:textFill>
                  <w14:solidFill>
                    <w14:schemeClr w14:val="tx1"/>
                  </w14:solidFill>
                </w14:textFill>
              </w:rPr>
              <w:t>3A</w:t>
            </w: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（含）以上等级。</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年末净资产不低于注册资金（</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886" w:hRule="atLeast"/>
          <w:jc w:val="center"/>
        </w:trPr>
        <w:tc>
          <w:tcPr>
            <w:tcW w:w="696" w:type="dxa"/>
            <w:tcBorders>
              <w:top w:val="single" w:color="000000" w:sz="4" w:space="0"/>
              <w:left w:val="single" w:color="000000" w:sz="4" w:space="0"/>
              <w:right w:val="single" w:color="000000" w:sz="4" w:space="0"/>
            </w:tcBorders>
            <w:shd w:val="clear" w:color="auto" w:fill="auto"/>
            <w:noWrap/>
            <w:vAlign w:val="center"/>
          </w:tcPr>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18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机构</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及制度</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建设</w:t>
            </w:r>
          </w:p>
          <w:p>
            <w:pPr>
              <w:overflowPunct w:val="0"/>
              <w:topLinePunct/>
              <w:adjustRightInd w:val="0"/>
              <w:snapToGrid w:val="0"/>
              <w:spacing w:line="30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9</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理事会设立、制度建设及履职情况（</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会人员构成符合规定；理事无违规取酬情况；建立完善理事会议事决策等相关制度；理事会按时换届，按章程规定召开理事会；理事会履职情况，决定重大业务活动、制定内部管理制度、年度收支预算及决算审定等。</w:t>
            </w: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有</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项不满足扣</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监事会设立及履职情况（</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监事</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会</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设立符合规定；监事不在基金会领取报酬；监事会制度健全并按规定履职，列席理事会、对基金会财务等进行监督。有</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项不满足扣</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0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分支机构、代表机构、专项基金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设立运转情况（1分）</w:t>
            </w:r>
          </w:p>
          <w:p>
            <w:pPr>
              <w:overflowPunct w:val="0"/>
              <w:topLinePunct/>
              <w:adjustRightInd w:val="0"/>
              <w:snapToGrid w:val="0"/>
              <w:spacing w:line="300" w:lineRule="exact"/>
              <w:jc w:val="left"/>
              <w:textAlignment w:val="center"/>
              <w:rPr>
                <w:rFonts w:hint="default" w:ascii="Times New Roman" w:hAnsi="Times New Roman" w:eastAsia="方正仿宋_GBK" w:cs="方正仿宋_GBK"/>
                <w:color w:val="0000FF"/>
                <w:kern w:val="0"/>
                <w:sz w:val="24"/>
                <w:szCs w:val="24"/>
                <w:lang w:val="en-US" w:eastAsia="zh-CN" w:bidi="ar"/>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分支机构、代表机构、专项基金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经理事会审议通过</w:t>
            </w:r>
            <w:r>
              <w:rPr>
                <w:rFonts w:hint="default"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对分支机构、代表机构、专项基金等开展活动实施有效管理</w:t>
            </w:r>
            <w:r>
              <w:rPr>
                <w:rFonts w:hint="default"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注：有</w:t>
            </w:r>
            <w:r>
              <w:rPr>
                <w:rFonts w:hint="eastAsia" w:ascii="Times New Roman" w:hAnsi="Times New Roman" w:eastAsia="方正仿宋_GBK" w:cs="方正仿宋_GBK"/>
                <w:b/>
                <w:bCs/>
                <w:color w:val="000000" w:themeColor="text1"/>
                <w:kern w:val="0"/>
                <w:sz w:val="24"/>
                <w:szCs w:val="24"/>
                <w:lang w:val="en-US" w:eastAsia="zh-CN" w:bidi="ar"/>
                <w14:textFill>
                  <w14:solidFill>
                    <w14:schemeClr w14:val="tx1"/>
                  </w14:solidFill>
                </w14:textFill>
              </w:rPr>
              <w:t>1项不满足，扣0.5分，扣完为止。</w:t>
            </w:r>
          </w:p>
          <w:p>
            <w:pPr>
              <w:overflowPunct w:val="0"/>
              <w:topLinePunct/>
              <w:adjustRightInd w:val="0"/>
              <w:snapToGrid w:val="0"/>
              <w:spacing w:line="30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建立健全各项制度且能够规范执行，包括：财务、项目、</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善款</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、投资、人事、志愿者、档案印章管理以及信息公开等制度。</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注：以上各项，缺</w:t>
            </w:r>
            <w:r>
              <w:rPr>
                <w:rStyle w:val="25"/>
                <w:rFonts w:eastAsia="等线"/>
                <w:color w:val="000000" w:themeColor="text1"/>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项扣</w:t>
            </w:r>
            <w:r>
              <w:rPr>
                <w:rStyle w:val="25"/>
                <w:rFonts w:eastAsia="等线"/>
                <w:color w:val="000000" w:themeColor="text1"/>
                <w:lang w:bidi="ar"/>
                <w14:textFill>
                  <w14:solidFill>
                    <w14:schemeClr w14:val="tx1"/>
                  </w14:solidFill>
                </w14:textFill>
              </w:rPr>
              <w:t>0.5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0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4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8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人力资源管理</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负责人管理（</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负责人届次、年龄符合规定；秘书长专职；领导干部兼职符合规定</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（旅行报批手续）</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且未在基金会领取报酬</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专职工作人员管理（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专职工作人员满</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人得</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分，每少</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人扣</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分；积极参加法律法规、业务培训得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专业人才队伍建设（</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专职工作人员中，有社工师、会计师</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、劝募员、互联网慈善“专家”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等与本基金会业务相关的专业持证人才</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1人持证（互联网慈善专家提供业绩证明）得0.2分。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志愿者队伍建设（</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建有志愿者队伍，人员稳定、管理规范、作用发挥明显</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，建立志愿者档案并组织志愿者开展活动，得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0.5分，未建立或未开展活动不得分；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建立互联网募捐志愿者队伍并开展互联网募捐活动，得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0.5分，未建立或未开展互联网募捐活动不得分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注：专职工作人员指建立劳动关系并购买社保的工作人员。返聘、劳动关系在其他单位的工作人员，按</w:t>
            </w:r>
            <w:r>
              <w:rPr>
                <w:rStyle w:val="25"/>
                <w:rFonts w:eastAsia="等线"/>
                <w:color w:val="000000" w:themeColor="text1"/>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得分。</w:t>
            </w:r>
          </w:p>
        </w:tc>
      </w:tr>
      <w:tr>
        <w:tblPrEx>
          <w:tblCellMar>
            <w:top w:w="0" w:type="dxa"/>
            <w:left w:w="108" w:type="dxa"/>
            <w:bottom w:w="0" w:type="dxa"/>
            <w:right w:w="108" w:type="dxa"/>
          </w:tblCellMar>
        </w:tblPrEx>
        <w:trPr>
          <w:trHeight w:val="18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8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合法运营</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经费来源和资金使用符合国家政策法规和章程规定（</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注：经费来源和资金使用不符合国家政策法规和章程规定的，不予评为</w:t>
            </w:r>
            <w:r>
              <w:rPr>
                <w:rStyle w:val="25"/>
                <w:rFonts w:eastAsia="等线"/>
                <w:color w:val="000000" w:themeColor="text1"/>
                <w:lang w:bidi="ar"/>
                <w14:textFill>
                  <w14:solidFill>
                    <w14:schemeClr w14:val="tx1"/>
                  </w14:solidFill>
                </w14:textFill>
              </w:rPr>
              <w:t>3A</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（含）以上等级。</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资金列入符合规定的单位账簿（</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Style w:val="10"/>
                <w:rFonts w:hint="eastAsia" w:ascii="Times New Roman" w:hAnsi="Times New Roman"/>
                <w:color w:val="000000" w:themeColor="text1"/>
                <w:lang w:val="en-US" w:eastAsia="zh-CN" w:bidi="ar"/>
                <w14:textFill>
                  <w14:solidFill>
                    <w14:schemeClr w14:val="tx1"/>
                  </w14:solidFill>
                </w14:textFill>
              </w:rPr>
              <w:t>规范办理税务登记、纳税申报和票据使用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1"/>
                <w:rFonts w:hint="default" w:eastAsia="等线"/>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编制年度预算且严格执行（</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按规定向理事会</w:t>
            </w:r>
            <w:r>
              <w:rPr>
                <w:rStyle w:val="10"/>
                <w:rFonts w:hint="eastAsia" w:ascii="Times New Roman" w:hAnsi="Times New Roman" w:eastAsia="方正仿宋_GBK"/>
                <w:color w:val="000000" w:themeColor="text1"/>
                <w:lang w:eastAsia="zh-CN" w:bidi="ar"/>
                <w14:textFill>
                  <w14:solidFill>
                    <w14:schemeClr w14:val="tx1"/>
                  </w14:solidFill>
                </w14:textFill>
              </w:rPr>
              <w:t>、监事会</w:t>
            </w:r>
            <w:r>
              <w:rPr>
                <w:rStyle w:val="10"/>
                <w:rFonts w:hint="default" w:ascii="Times New Roman" w:hAnsi="Times New Roman"/>
                <w:color w:val="000000" w:themeColor="text1"/>
                <w:lang w:bidi="ar"/>
                <w14:textFill>
                  <w14:solidFill>
                    <w14:schemeClr w14:val="tx1"/>
                  </w14:solidFill>
                </w14:textFill>
              </w:rPr>
              <w:t>报告财务状况（</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1707" w:hRule="atLeast"/>
          <w:jc w:val="center"/>
        </w:trPr>
        <w:tc>
          <w:tcPr>
            <w:tcW w:w="696" w:type="dxa"/>
            <w:vMerge w:val="restart"/>
            <w:tcBorders>
              <w:top w:val="single" w:color="000000" w:sz="4" w:space="0"/>
              <w:left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184"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财务管理</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执行《民间非营利组织会计制度》（</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有专业的会计人员，规范设置会计科目、账册、凭单、内外部报表，记账、会计核算规范</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捐赠收入管理（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接受捐赠按规定签订捐赠协议；接受非货币捐赠，按规定确定公允价值。</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投资管理（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投资符合《慈善组织保值增值投资活动管理暂行办法》规定且经必要决策程序，得</w:t>
            </w:r>
            <w:r>
              <w:rPr>
                <w:rFonts w:ascii="Times New Roman" w:hAnsi="Times New Roman" w:eastAsia="等线" w:cs="Times New Roman"/>
                <w:color w:val="000000" w:themeColor="text1"/>
                <w:kern w:val="0"/>
                <w:sz w:val="24"/>
                <w:szCs w:val="24"/>
                <w:lang w:bidi="ar"/>
                <w14:textFill>
                  <w14:solidFill>
                    <w14:schemeClr w14:val="tx1"/>
                  </w14:solidFill>
                </w14:textFill>
              </w:rPr>
              <w:t>0.5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分；年投资回报率（综合年化收益率）达到一年期银行存款利率得</w:t>
            </w:r>
            <w:r>
              <w:rPr>
                <w:rFonts w:ascii="Times New Roman" w:hAnsi="Times New Roman" w:eastAsia="等线" w:cs="Times New Roman"/>
                <w:color w:val="000000" w:themeColor="text1"/>
                <w:kern w:val="0"/>
                <w:sz w:val="24"/>
                <w:szCs w:val="24"/>
                <w:lang w:bidi="ar"/>
                <w14:textFill>
                  <w14:solidFill>
                    <w14:schemeClr w14:val="tx1"/>
                  </w14:solidFill>
                </w14:textFill>
              </w:rPr>
              <w:t>0.3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分，超过一个百分点加</w:t>
            </w:r>
            <w:r>
              <w:rPr>
                <w:rFonts w:ascii="Times New Roman" w:hAnsi="Times New Roman" w:eastAsia="等线" w:cs="Times New Roman"/>
                <w:color w:val="000000" w:themeColor="text1"/>
                <w:kern w:val="0"/>
                <w:sz w:val="24"/>
                <w:szCs w:val="24"/>
                <w:lang w:bidi="ar"/>
                <w14:textFill>
                  <w14:solidFill>
                    <w14:schemeClr w14:val="tx1"/>
                  </w14:solidFill>
                </w14:textFill>
              </w:rPr>
              <w:t>0.1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分，加满</w:t>
            </w:r>
            <w:r>
              <w:rPr>
                <w:rFonts w:ascii="Times New Roman" w:hAnsi="Times New Roman" w:eastAsia="等线" w:cs="Times New Roman"/>
                <w:color w:val="000000" w:themeColor="text1"/>
                <w:kern w:val="0"/>
                <w:sz w:val="24"/>
                <w:szCs w:val="24"/>
                <w:lang w:bidi="ar"/>
                <w14:textFill>
                  <w14:solidFill>
                    <w14:schemeClr w14:val="tx1"/>
                  </w14:solidFill>
                </w14:textFill>
              </w:rPr>
              <w:t>0.5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分为止。</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注：亏损不得分；无投资行为不得分。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公益收支</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管理（</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公益收支比例符合规定</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每</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1年度得0.5分；成立时间满2年但不足3年的，2年收支比例合规得1.5分。</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公益收入达到（区分公募和非公募）平均数，得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1.5分；未达到平均数的，按比例折算。</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关联方（</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与关联方无违规交易且无有失公平交易行为；关联交易及时披露。</w:t>
            </w:r>
          </w:p>
        </w:tc>
      </w:tr>
      <w:tr>
        <w:tblPrEx>
          <w:tblCellMar>
            <w:top w:w="0" w:type="dxa"/>
            <w:left w:w="108" w:type="dxa"/>
            <w:bottom w:w="0" w:type="dxa"/>
            <w:right w:w="108" w:type="dxa"/>
          </w:tblCellMar>
        </w:tblPrEx>
        <w:trPr>
          <w:trHeight w:val="4904" w:hRule="atLeast"/>
          <w:jc w:val="center"/>
        </w:trPr>
        <w:tc>
          <w:tcPr>
            <w:tcW w:w="696" w:type="dxa"/>
            <w:vMerge w:val="continue"/>
            <w:tcBorders>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18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p>
        </w:tc>
        <w:tc>
          <w:tcPr>
            <w:tcW w:w="2185"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0392"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9</w:t>
            </w:r>
          </w:p>
        </w:tc>
        <w:tc>
          <w:tcPr>
            <w:tcW w:w="1184"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监督审计</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年度、换届、离任、重大项目专项审计完整、合规（</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注：未发生换届、法定代表人离任，不扣分。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对审计发现的问题整改落实到位（</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重大事项向业务主管单位报告（</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重大事项包括开展评比达标表彰、举办节庆展会论坛、开展重大投资活动</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、重大项目实施、涉外活动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等。</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27分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发展建设</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340" w:lineRule="exact"/>
              <w:jc w:val="left"/>
              <w:textAlignment w:val="cente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1.制定中长期发展规划，明确发展目标、发展路径和重点任务，编制年度工作计划并组织实施（2分）</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b/>
                <w:bCs/>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4"/>
                <w:szCs w:val="24"/>
                <w:lang w:val="en-US" w:eastAsia="zh-CN"/>
                <w14:textFill>
                  <w14:solidFill>
                    <w14:schemeClr w14:val="tx1"/>
                  </w14:solidFill>
                </w14:textFill>
              </w:rPr>
              <w:t>注：制定5年发展规划、按年度制度工作计划的并组织实施，每1项得0.5分。</w:t>
            </w:r>
          </w:p>
          <w:p>
            <w:pPr>
              <w:numPr>
                <w:ilvl w:val="0"/>
                <w:numId w:val="0"/>
              </w:numPr>
              <w:overflowPunct w:val="0"/>
              <w:topLinePunct/>
              <w:adjustRightInd w:val="0"/>
              <w:snapToGrid w:val="0"/>
              <w:spacing w:line="340" w:lineRule="exact"/>
              <w:jc w:val="left"/>
              <w:textAlignment w:val="center"/>
              <w:rPr>
                <w:rFonts w:hint="eastAsia" w:ascii="Times New Roman" w:hAnsi="Times New Roman" w:eastAsia="方正仿宋_GBK" w:cs="方正仿宋_GBK"/>
                <w:b/>
                <w:bCs/>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2.建立舆情应对、突发事件处置、风险防范等制度（1分）</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b w:val="0"/>
                <w:bCs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val="en-US" w:eastAsia="zh-CN"/>
                <w14:textFill>
                  <w14:solidFill>
                    <w14:schemeClr w14:val="tx1"/>
                  </w14:solidFill>
                </w14:textFill>
              </w:rPr>
              <w:t>3.发展互联网慈善（2分）。通过民政部指定的互联网募捐平台开展慈善募捐活动的，得0.5分；筹款项目超过10万元以上的，每个项目得0.5分，最高1.5分。</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val="en-US" w:eastAsia="zh-CN"/>
                <w14:textFill>
                  <w14:solidFill>
                    <w14:schemeClr w14:val="tx1"/>
                  </w14:solidFill>
                </w14:textFill>
              </w:rPr>
              <w:t>4.发展社区慈善（2分）。设立乡镇（街道）或社区基金，推动社区慈善发展的，得0.5分；成立管理委员会、制定专项基金管理办法的，得0.5分；乡镇（街道）或社区基金资金规模超过5万元以上的，得1分。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服务国家、社会</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340"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结合本社会组织自身优势特长</w:t>
            </w:r>
            <w:r>
              <w:rPr>
                <w:rStyle w:val="10"/>
                <w:rFonts w:hint="eastAsia" w:ascii="Times New Roman" w:hAnsi="Times New Roman" w:eastAsia="方正仿宋_GBK"/>
                <w:color w:val="000000" w:themeColor="text1"/>
                <w:lang w:eastAsia="zh-CN" w:bidi="ar"/>
                <w14:textFill>
                  <w14:solidFill>
                    <w14:schemeClr w14:val="tx1"/>
                  </w14:solidFill>
                </w14:textFill>
              </w:rPr>
              <w:t>，围绕服务全省“四新四化”主战略以及“四区一高地”主定位，在助力</w:t>
            </w:r>
            <w:r>
              <w:rPr>
                <w:rStyle w:val="10"/>
                <w:rFonts w:hint="default" w:ascii="Times New Roman" w:hAnsi="Times New Roman"/>
                <w:color w:val="000000" w:themeColor="text1"/>
                <w:lang w:bidi="ar"/>
                <w14:textFill>
                  <w14:solidFill>
                    <w14:schemeClr w14:val="tx1"/>
                  </w14:solidFill>
                </w14:textFill>
              </w:rPr>
              <w:t>乡村振兴、</w:t>
            </w:r>
            <w:r>
              <w:rPr>
                <w:rStyle w:val="10"/>
                <w:rFonts w:hint="eastAsia" w:ascii="Times New Roman" w:hAnsi="Times New Roman" w:eastAsia="方正仿宋_GBK"/>
                <w:color w:val="000000" w:themeColor="text1"/>
                <w:lang w:eastAsia="zh-CN" w:bidi="ar"/>
                <w14:textFill>
                  <w14:solidFill>
                    <w14:schemeClr w14:val="tx1"/>
                  </w14:solidFill>
                </w14:textFill>
              </w:rPr>
              <w:t>一带一路、</w:t>
            </w:r>
            <w:r>
              <w:rPr>
                <w:rStyle w:val="10"/>
                <w:rFonts w:hint="default" w:ascii="Times New Roman" w:hAnsi="Times New Roman"/>
                <w:color w:val="000000" w:themeColor="text1"/>
                <w:lang w:bidi="ar"/>
                <w14:textFill>
                  <w14:solidFill>
                    <w14:schemeClr w14:val="tx1"/>
                  </w14:solidFill>
                </w14:textFill>
              </w:rPr>
              <w:t>对口支援协作、</w:t>
            </w:r>
            <w:r>
              <w:rPr>
                <w:rStyle w:val="10"/>
                <w:rFonts w:hint="eastAsia" w:ascii="Times New Roman" w:hAnsi="Times New Roman" w:eastAsia="方正仿宋_GBK"/>
                <w:color w:val="000000" w:themeColor="text1"/>
                <w:lang w:eastAsia="zh-CN" w:bidi="ar"/>
                <w14:textFill>
                  <w14:solidFill>
                    <w14:schemeClr w14:val="tx1"/>
                  </w14:solidFill>
                </w14:textFill>
              </w:rPr>
              <w:t>长江经济带发展、国际交流合作、</w:t>
            </w:r>
            <w:r>
              <w:rPr>
                <w:rStyle w:val="10"/>
                <w:rFonts w:hint="eastAsia" w:ascii="Times New Roman" w:hAnsi="Times New Roman"/>
                <w:color w:val="000000" w:themeColor="text1"/>
                <w:lang w:val="en-US" w:eastAsia="zh-CN" w:bidi="ar"/>
                <w14:textFill>
                  <w14:solidFill>
                    <w14:schemeClr w14:val="tx1"/>
                  </w14:solidFill>
                </w14:textFill>
              </w:rPr>
              <w:t>“粤、港、澳”大湾区桥头堡服务、毕节实验区发展</w:t>
            </w:r>
            <w:r>
              <w:rPr>
                <w:rStyle w:val="10"/>
                <w:rFonts w:hint="default" w:ascii="Times New Roman" w:hAnsi="Times New Roman"/>
                <w:color w:val="000000" w:themeColor="text1"/>
                <w:lang w:bidi="ar"/>
                <w14:textFill>
                  <w14:solidFill>
                    <w14:schemeClr w14:val="tx1"/>
                  </w14:solidFill>
                </w14:textFill>
              </w:rPr>
              <w:t>等</w:t>
            </w:r>
            <w:r>
              <w:rPr>
                <w:rStyle w:val="10"/>
                <w:rFonts w:hint="eastAsia" w:ascii="Times New Roman" w:hAnsi="Times New Roman" w:eastAsia="方正仿宋_GBK"/>
                <w:color w:val="000000" w:themeColor="text1"/>
                <w:lang w:eastAsia="zh-CN" w:bidi="ar"/>
                <w14:textFill>
                  <w14:solidFill>
                    <w14:schemeClr w14:val="tx1"/>
                  </w14:solidFill>
                </w14:textFill>
              </w:rPr>
              <w:t>方面发挥积极作用</w:t>
            </w:r>
            <w:r>
              <w:rPr>
                <w:rStyle w:val="10"/>
                <w:rFonts w:hint="default" w:ascii="Times New Roman" w:hAnsi="Times New Roman"/>
                <w:color w:val="000000" w:themeColor="text1"/>
                <w:lang w:bidi="ar"/>
                <w14:textFill>
                  <w14:solidFill>
                    <w14:schemeClr w14:val="tx1"/>
                  </w14:solidFill>
                </w14:textFill>
              </w:rPr>
              <w:t>，并</w:t>
            </w:r>
            <w:r>
              <w:rPr>
                <w:rStyle w:val="10"/>
                <w:rFonts w:hint="eastAsia" w:ascii="Times New Roman" w:hAnsi="Times New Roman" w:eastAsia="方正仿宋_GBK"/>
                <w:color w:val="000000" w:themeColor="text1"/>
                <w:lang w:eastAsia="zh-CN" w:bidi="ar"/>
                <w14:textFill>
                  <w14:solidFill>
                    <w14:schemeClr w14:val="tx1"/>
                  </w14:solidFill>
                </w14:textFill>
              </w:rPr>
              <w:t>参与</w:t>
            </w:r>
            <w:r>
              <w:rPr>
                <w:rStyle w:val="10"/>
                <w:rFonts w:hint="default" w:ascii="Times New Roman" w:hAnsi="Times New Roman"/>
                <w:color w:val="000000" w:themeColor="text1"/>
                <w:lang w:bidi="ar"/>
                <w14:textFill>
                  <w14:solidFill>
                    <w14:schemeClr w14:val="tx1"/>
                  </w14:solidFill>
                </w14:textFill>
              </w:rPr>
              <w:t>实施项目</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color w:val="000000" w:themeColor="text1"/>
                <w:lang w:val="en-US" w:eastAsia="zh-CN" w:bidi="ar"/>
                <w14:textFill>
                  <w14:solidFill>
                    <w14:schemeClr w14:val="tx1"/>
                  </w14:solidFill>
                </w14:textFill>
              </w:rPr>
              <w:t>通过各类方式开展促进就业、自愿服务、公益活动</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2分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color w:val="000000" w:themeColor="text1"/>
                <w:sz w:val="24"/>
                <w:szCs w:val="24"/>
                <w:lang w:val="en-US" w:eastAsia="zh-CN"/>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2.制定安全生产、突发事件参与机制并发挥作用（1分）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公益项目</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项目符合宗旨和业务范围（</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2.承接政府购买服务（2分）</w:t>
            </w:r>
          </w:p>
          <w:p>
            <w:pPr>
              <w:overflowPunct w:val="0"/>
              <w:topLinePunct/>
              <w:adjustRightInd w:val="0"/>
              <w:snapToGrid w:val="0"/>
              <w:spacing w:line="34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val="en-US" w:eastAsia="zh-CN" w:bidi="ar"/>
                <w14:textFill>
                  <w14:solidFill>
                    <w14:schemeClr w14:val="tx1"/>
                  </w14:solidFill>
                </w14:textFill>
              </w:rPr>
              <w:t>注：评估前三年，有接受政府购买服务金额和项目配套资金，得2分；无承接政府服务项目，得0分。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项目受益对象选择公开公正，有确认且信息齐全（</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项目立项、实施、监督、反馈、评价、总结、归档等程序完备、材料齐全（</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bookmarkStart w:id="0" w:name="_GoBack"/>
            <w:bookmarkEnd w:id="0"/>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项目长期执行、形成品牌、社会知名度高</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hint="default" w:ascii="Times New Roman" w:hAnsi="Times New Roman" w:eastAsia="方正仿宋_GBK" w:cs="方正仿宋_GBK"/>
                <w:b/>
                <w:bCs/>
                <w:color w:val="000000" w:themeColor="text1"/>
                <w:kern w:val="0"/>
                <w:sz w:val="24"/>
                <w:szCs w:val="24"/>
                <w:lang w:val="en-US"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被</w:t>
            </w: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省级</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媒体宣传报道</w:t>
            </w:r>
            <w:r>
              <w:rPr>
                <w:rFonts w:hint="eastAsia" w:ascii="Times New Roman" w:hAnsi="Times New Roman" w:eastAsia="方正仿宋_GBK" w:cs="方正仿宋_GBK"/>
                <w:b/>
                <w:bCs/>
                <w:color w:val="000000" w:themeColor="text1"/>
                <w:kern w:val="0"/>
                <w:sz w:val="24"/>
                <w:szCs w:val="24"/>
                <w:lang w:val="en-US" w:eastAsia="zh-CN" w:bidi="ar"/>
                <w14:textFill>
                  <w14:solidFill>
                    <w14:schemeClr w14:val="tx1"/>
                  </w14:solidFill>
                </w14:textFill>
              </w:rPr>
              <w:t>1次得0.5分，最高不超过2分。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4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13</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信息公开</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按照《基金会信息公布办法》《慈善组织信息公开办法》履行信息公开义务（</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公开内容包括：基本信息、年度工作报告、接受捐赠信息、资金使用情况、公益项目信息等，</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项未公开扣</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建立信息公开平台，信息公开渠道多样（</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设立新闻发言人</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并公布信息</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注：慈善组织未按照《慈善组织信息公开办法》履行信息公开义务的，不予评为</w:t>
            </w:r>
            <w:r>
              <w:rPr>
                <w:rStyle w:val="25"/>
                <w:rFonts w:eastAsia="等线"/>
                <w:color w:val="000000" w:themeColor="text1"/>
                <w:lang w:bidi="ar"/>
                <w14:textFill>
                  <w14:solidFill>
                    <w14:schemeClr w14:val="tx1"/>
                  </w14:solidFill>
                </w14:textFill>
              </w:rPr>
              <w:t>3A</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（含）以上等级。</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社会评价</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12分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监事评价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对管理状况、综合影响力的评价，评价内容包括对基金会民主决策、领导班子履行职责、财务管理、资金使用、信息公开、社会影响力等方面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注：所有理事、监事参与评价。</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捐赠人评价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对管理状况、综合影响力的评价，选择评估申报年度前两年主要捐赠人开展评价，评价内容包括对基金会公益性、项目效果满意度、社会影响力等方面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注：主要捐赠人是指年度累计捐赠超过基金会当年捐赠收入</w:t>
            </w:r>
            <w:r>
              <w:rPr>
                <w:rStyle w:val="25"/>
                <w:rFonts w:eastAsia="方正仿宋_GBK"/>
                <w:color w:val="000000" w:themeColor="text1"/>
                <w:lang w:bidi="ar"/>
                <w14:textFill>
                  <w14:solidFill>
                    <w14:schemeClr w14:val="tx1"/>
                  </w14:solidFill>
                </w14:textFill>
              </w:rPr>
              <w:t>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以上或者</w:t>
            </w:r>
            <w:r>
              <w:rPr>
                <w:rStyle w:val="25"/>
                <w:rFonts w:eastAsia="方正仿宋_GBK"/>
                <w:color w:val="000000" w:themeColor="text1"/>
                <w:lang w:bidi="ar"/>
                <w14:textFill>
                  <w14:solidFill>
                    <w14:schemeClr w14:val="tx1"/>
                  </w14:solidFill>
                </w14:textFill>
              </w:rPr>
              <w:t>500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万元以上的捐赠单位或个人。</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受助人评价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对项目管理、效果的评价，评价内容包括对基金会公正公开选定受助人、履行协议等方面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注：抽取申报评估年度前两年开展的所有重大项目受助人参与评价，满足以下情形之一的属于重大项目：</w:t>
            </w:r>
            <w:r>
              <w:rPr>
                <w:rStyle w:val="25"/>
                <w:rFonts w:eastAsia="等线"/>
                <w:color w:val="000000" w:themeColor="text1"/>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该项目的捐赠收入占基金会当年捐赠总收入的</w:t>
            </w:r>
            <w:r>
              <w:rPr>
                <w:rStyle w:val="25"/>
                <w:rFonts w:eastAsia="等线"/>
                <w:color w:val="000000" w:themeColor="text1"/>
                <w:lang w:bidi="ar"/>
                <w14:textFill>
                  <w14:solidFill>
                    <w14:schemeClr w14:val="tx1"/>
                  </w14:solidFill>
                </w14:textFill>
              </w:rPr>
              <w:t>1/5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且金额超过人民币</w:t>
            </w:r>
            <w:r>
              <w:rPr>
                <w:rStyle w:val="25"/>
                <w:rFonts w:eastAsia="等线"/>
                <w:color w:val="000000" w:themeColor="text1"/>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万元的；</w:t>
            </w:r>
            <w:r>
              <w:rPr>
                <w:rStyle w:val="25"/>
                <w:rFonts w:eastAsia="等线"/>
                <w:color w:val="000000" w:themeColor="text1"/>
                <w:lang w:bidi="ar"/>
                <w14:textFill>
                  <w14:solidFill>
                    <w14:schemeClr w14:val="tx1"/>
                  </w14:solidFill>
                </w14:textFill>
              </w:rPr>
              <w:t>2.</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该项目的支出占基金会当年总支出的</w:t>
            </w:r>
            <w:r>
              <w:rPr>
                <w:rStyle w:val="25"/>
                <w:rFonts w:eastAsia="等线"/>
                <w:color w:val="000000" w:themeColor="text1"/>
                <w:lang w:bidi="ar"/>
                <w14:textFill>
                  <w14:solidFill>
                    <w14:schemeClr w14:val="tx1"/>
                  </w14:solidFill>
                </w14:textFill>
              </w:rPr>
              <w:t>1/5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且金额超过人民币</w:t>
            </w:r>
            <w:r>
              <w:rPr>
                <w:rStyle w:val="25"/>
                <w:rFonts w:eastAsia="等线"/>
                <w:color w:val="000000" w:themeColor="text1"/>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万元的；</w:t>
            </w:r>
            <w:r>
              <w:rPr>
                <w:rStyle w:val="25"/>
                <w:rFonts w:eastAsia="等线"/>
                <w:color w:val="000000" w:themeColor="text1"/>
                <w:lang w:bidi="ar"/>
                <w14:textFill>
                  <w14:solidFill>
                    <w14:schemeClr w14:val="tx1"/>
                  </w14:solidFill>
                </w14:textFill>
              </w:rPr>
              <w:t>3.</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项目持续时间在</w:t>
            </w:r>
            <w:r>
              <w:rPr>
                <w:rStyle w:val="25"/>
                <w:rFonts w:eastAsia="等线"/>
                <w:color w:val="000000" w:themeColor="text1"/>
                <w:lang w:bidi="ar"/>
                <w14:textFill>
                  <w14:solidFill>
                    <w14:schemeClr w14:val="tx1"/>
                  </w14:solidFill>
                </w14:textFill>
              </w:rPr>
              <w:t>3</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年以上的（包括</w:t>
            </w:r>
            <w:r>
              <w:rPr>
                <w:rStyle w:val="25"/>
                <w:rFonts w:eastAsia="等线"/>
                <w:color w:val="000000" w:themeColor="text1"/>
                <w:lang w:bidi="ar"/>
                <w14:textFill>
                  <w14:solidFill>
                    <w14:schemeClr w14:val="tx1"/>
                  </w14:solidFill>
                </w14:textFill>
              </w:rPr>
              <w:t>3</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年）。</w:t>
            </w:r>
          </w:p>
        </w:tc>
      </w:tr>
      <w:tr>
        <w:tblPrEx>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eastAsia" w:ascii="Times New Roman" w:hAnsi="Times New Roman"/>
                <w:color w:val="000000" w:themeColor="text1"/>
                <w:lang w:eastAsia="zh-CN" w:bidi="ar"/>
                <w14:textFill>
                  <w14:solidFill>
                    <w14:schemeClr w14:val="tx1"/>
                  </w14:solidFill>
                </w14:textFill>
              </w:rPr>
            </w:pPr>
            <w:r>
              <w:rPr>
                <w:rFonts w:ascii="Times New Roman" w:hAnsi="Times New Roman" w:eastAsia="等线" w:cs="Times New Roman"/>
                <w:color w:val="000000" w:themeColor="text1"/>
                <w:spacing w:val="-11"/>
                <w:kern w:val="0"/>
                <w:sz w:val="24"/>
                <w:szCs w:val="24"/>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登记管理机关、业务主管单位或行业管理部门评价</w:t>
            </w:r>
          </w:p>
          <w:p>
            <w:pPr>
              <w:overflowPunct w:val="0"/>
              <w:topLinePunct/>
              <w:adjustRightInd w:val="0"/>
              <w:snapToGrid w:val="0"/>
              <w:spacing w:line="320" w:lineRule="exact"/>
              <w:jc w:val="center"/>
              <w:textAlignment w:val="center"/>
              <w:rPr>
                <w:rStyle w:val="10"/>
                <w:rFonts w:hint="eastAsia" w:ascii="Times New Roman" w:hAnsi="Times New Roman"/>
                <w:color w:val="000000" w:themeColor="text1"/>
                <w:lang w:eastAsia="zh-CN" w:bidi="ar"/>
                <w14:textFill>
                  <w14:solidFill>
                    <w14:schemeClr w14:val="tx1"/>
                  </w14:solidFill>
                </w14:textFill>
              </w:rPr>
            </w:pP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1.登记管理机关进行总体评价（5分）</w:t>
            </w:r>
          </w:p>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auto"/>
                <w:lang w:val="en-US" w:eastAsia="zh-CN" w:bidi="ar"/>
              </w:rPr>
              <w:t>2</w:t>
            </w:r>
            <w:r>
              <w:rPr>
                <w:rStyle w:val="10"/>
                <w:rFonts w:hint="eastAsia" w:ascii="Times New Roman" w:hAnsi="Times New Roman"/>
                <w:color w:val="000000" w:themeColor="text1"/>
                <w:lang w:val="en-US" w:eastAsia="zh-CN" w:bidi="ar"/>
                <w14:textFill>
                  <w14:solidFill>
                    <w14:schemeClr w14:val="tx1"/>
                  </w14:solidFill>
                </w14:textFill>
              </w:rPr>
              <w:t>.业务主管单位或行业管理部门对在本领域作用发挥和按政策规定接受监督管理情况进行评价（3分）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18</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表彰奖励情况</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基金会</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（慈善组织）或实施的</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公益项目</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获省级以上人民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政府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相关</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部门表彰奖励</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r>
      <w:tr>
        <w:tblPrEx>
          <w:tblCellMar>
            <w:top w:w="0" w:type="dxa"/>
            <w:left w:w="108" w:type="dxa"/>
            <w:bottom w:w="0" w:type="dxa"/>
            <w:right w:w="108" w:type="dxa"/>
          </w:tblCellMar>
        </w:tblPrEx>
        <w:trPr>
          <w:trHeight w:val="567" w:hRule="atLeast"/>
          <w:jc w:val="center"/>
        </w:trPr>
        <w:tc>
          <w:tcPr>
            <w:tcW w:w="0" w:type="auto"/>
            <w:gridSpan w:val="4"/>
            <w:tcBorders>
              <w:top w:val="single" w:color="000000" w:sz="4" w:space="0"/>
              <w:left w:val="nil"/>
              <w:bottom w:val="nil"/>
              <w:right w:val="nil"/>
            </w:tcBorders>
            <w:shd w:val="clear" w:color="auto" w:fill="auto"/>
            <w:noWrap/>
            <w:vAlign w:val="center"/>
          </w:tcPr>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方正楷体_GBK" w:cs="方正楷体_GBK"/>
                <w:color w:val="000000" w:themeColor="text1"/>
                <w:kern w:val="0"/>
                <w:sz w:val="24"/>
                <w:szCs w:val="24"/>
                <w:lang w:bidi="ar"/>
                <w14:textFill>
                  <w14:solidFill>
                    <w14:schemeClr w14:val="tx1"/>
                  </w14:solidFill>
                </w14:textFill>
              </w:rPr>
              <w:t>注：加</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ascii="Times New Roman" w:hAnsi="Times New Roman" w:eastAsia="方正楷体_GBK" w:cs="方正楷体_GBK"/>
                <w:color w:val="000000" w:themeColor="text1"/>
                <w:kern w:val="0"/>
                <w:sz w:val="24"/>
                <w:szCs w:val="24"/>
                <w:lang w:bidi="ar"/>
                <w14:textFill>
                  <w14:solidFill>
                    <w14:schemeClr w14:val="tx1"/>
                  </w14:solidFill>
                </w14:textFill>
              </w:rPr>
              <w:t>项指标无需社会组织提供材料。</w:t>
            </w:r>
          </w:p>
        </w:tc>
      </w:tr>
    </w:tbl>
    <w:p>
      <w:pPr>
        <w:overflowPunct w:val="0"/>
        <w:topLinePunct/>
        <w:adjustRightInd w:val="0"/>
        <w:snapToGrid w:val="0"/>
        <w:spacing w:line="600" w:lineRule="exact"/>
        <w:rPr>
          <w:rFonts w:ascii="Times New Roman" w:hAnsi="Times New Roman" w:eastAsia="方正仿宋_GBK" w:cs="Times New Roman"/>
          <w:sz w:val="32"/>
          <w:szCs w:val="32"/>
        </w:rPr>
      </w:pPr>
    </w:p>
    <w:sectPr>
      <w:footerReference r:id="rId3" w:type="default"/>
      <w:pgSz w:w="16838" w:h="11906" w:orient="landscape"/>
      <w:pgMar w:top="1531" w:right="2098" w:bottom="1531" w:left="1984" w:header="851" w:footer="1247"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AF"/>
    <w:rsid w:val="005C78E5"/>
    <w:rsid w:val="00634088"/>
    <w:rsid w:val="007C0430"/>
    <w:rsid w:val="007D31AF"/>
    <w:rsid w:val="009A3986"/>
    <w:rsid w:val="00D22957"/>
    <w:rsid w:val="00E05142"/>
    <w:rsid w:val="00E16494"/>
    <w:rsid w:val="00F15DBA"/>
    <w:rsid w:val="00F97611"/>
    <w:rsid w:val="01486FAE"/>
    <w:rsid w:val="01BD0279"/>
    <w:rsid w:val="03DDD83B"/>
    <w:rsid w:val="06F7CBD6"/>
    <w:rsid w:val="0D377890"/>
    <w:rsid w:val="0D66FDCF"/>
    <w:rsid w:val="0E7FE7D1"/>
    <w:rsid w:val="0FF74F33"/>
    <w:rsid w:val="0FFF7E20"/>
    <w:rsid w:val="13D64ECE"/>
    <w:rsid w:val="13FD2B26"/>
    <w:rsid w:val="14DB1A01"/>
    <w:rsid w:val="16D419E5"/>
    <w:rsid w:val="1877582A"/>
    <w:rsid w:val="1ABB963A"/>
    <w:rsid w:val="1B9D9B3F"/>
    <w:rsid w:val="1DED4206"/>
    <w:rsid w:val="1DEE2592"/>
    <w:rsid w:val="1DFF000E"/>
    <w:rsid w:val="1DFFA8D0"/>
    <w:rsid w:val="1ED42FD1"/>
    <w:rsid w:val="1EFF063B"/>
    <w:rsid w:val="1EFFC0F7"/>
    <w:rsid w:val="1F7E840D"/>
    <w:rsid w:val="1FF64278"/>
    <w:rsid w:val="1FFB30CF"/>
    <w:rsid w:val="1FFDCC73"/>
    <w:rsid w:val="22EF71F2"/>
    <w:rsid w:val="23BFCD20"/>
    <w:rsid w:val="23F784A1"/>
    <w:rsid w:val="26190E48"/>
    <w:rsid w:val="27FE83ED"/>
    <w:rsid w:val="27FF5B33"/>
    <w:rsid w:val="27FFA17A"/>
    <w:rsid w:val="28D76D98"/>
    <w:rsid w:val="28DF974A"/>
    <w:rsid w:val="2BF743B8"/>
    <w:rsid w:val="2C293467"/>
    <w:rsid w:val="2CCD8377"/>
    <w:rsid w:val="2ED2EEE4"/>
    <w:rsid w:val="2F6D4316"/>
    <w:rsid w:val="2FFD70EB"/>
    <w:rsid w:val="2FFD78EF"/>
    <w:rsid w:val="2FFDD358"/>
    <w:rsid w:val="2FFF5103"/>
    <w:rsid w:val="2FFFFB37"/>
    <w:rsid w:val="317F4B6C"/>
    <w:rsid w:val="328B4E7C"/>
    <w:rsid w:val="3376982A"/>
    <w:rsid w:val="33FF8D10"/>
    <w:rsid w:val="34FE4075"/>
    <w:rsid w:val="36DF6C5B"/>
    <w:rsid w:val="37AFD9A2"/>
    <w:rsid w:val="37BE5E8F"/>
    <w:rsid w:val="37F3E3EF"/>
    <w:rsid w:val="37FB9CA2"/>
    <w:rsid w:val="38E51DC7"/>
    <w:rsid w:val="399DDA03"/>
    <w:rsid w:val="3ABFD7DF"/>
    <w:rsid w:val="3AFFA2A2"/>
    <w:rsid w:val="3B4C8FD6"/>
    <w:rsid w:val="3BBF527B"/>
    <w:rsid w:val="3BDF0D30"/>
    <w:rsid w:val="3BFF1CC4"/>
    <w:rsid w:val="3C7F2915"/>
    <w:rsid w:val="3CDB15B6"/>
    <w:rsid w:val="3CF84D06"/>
    <w:rsid w:val="3CFFA847"/>
    <w:rsid w:val="3D5E5CF7"/>
    <w:rsid w:val="3D7750EB"/>
    <w:rsid w:val="3D87E2C4"/>
    <w:rsid w:val="3DB99A65"/>
    <w:rsid w:val="3DBCD46A"/>
    <w:rsid w:val="3DFD9205"/>
    <w:rsid w:val="3DFE864A"/>
    <w:rsid w:val="3E390A27"/>
    <w:rsid w:val="3E7F9587"/>
    <w:rsid w:val="3E9E11A4"/>
    <w:rsid w:val="3EAB1EB0"/>
    <w:rsid w:val="3EB973AE"/>
    <w:rsid w:val="3EBF8507"/>
    <w:rsid w:val="3EF36AAF"/>
    <w:rsid w:val="3EF7007D"/>
    <w:rsid w:val="3EFD218D"/>
    <w:rsid w:val="3EFE9031"/>
    <w:rsid w:val="3F3FCD24"/>
    <w:rsid w:val="3F6EC009"/>
    <w:rsid w:val="3F6EE6C1"/>
    <w:rsid w:val="3F7F70A6"/>
    <w:rsid w:val="3F93E9E5"/>
    <w:rsid w:val="3FB90815"/>
    <w:rsid w:val="3FBABE11"/>
    <w:rsid w:val="3FBB00D9"/>
    <w:rsid w:val="3FBFBE0B"/>
    <w:rsid w:val="3FC34D8E"/>
    <w:rsid w:val="3FD4B4E3"/>
    <w:rsid w:val="3FD4D18B"/>
    <w:rsid w:val="3FED8573"/>
    <w:rsid w:val="3FF66833"/>
    <w:rsid w:val="3FFDC255"/>
    <w:rsid w:val="3FFDC352"/>
    <w:rsid w:val="3FFE525A"/>
    <w:rsid w:val="44352E99"/>
    <w:rsid w:val="452A0524"/>
    <w:rsid w:val="4557D914"/>
    <w:rsid w:val="45BFE312"/>
    <w:rsid w:val="45E5269D"/>
    <w:rsid w:val="45FE02E9"/>
    <w:rsid w:val="46D77523"/>
    <w:rsid w:val="4777BD9A"/>
    <w:rsid w:val="47EA653B"/>
    <w:rsid w:val="49BE5A82"/>
    <w:rsid w:val="4BD5FC24"/>
    <w:rsid w:val="4BFF7FFA"/>
    <w:rsid w:val="4DFD608E"/>
    <w:rsid w:val="4EDE0ADD"/>
    <w:rsid w:val="4EE7E3BD"/>
    <w:rsid w:val="4EF55EFD"/>
    <w:rsid w:val="4EFF66F1"/>
    <w:rsid w:val="4F36A381"/>
    <w:rsid w:val="4FB52620"/>
    <w:rsid w:val="4FDEA1B4"/>
    <w:rsid w:val="51702898"/>
    <w:rsid w:val="51BE1F74"/>
    <w:rsid w:val="53A6948E"/>
    <w:rsid w:val="53BFA80D"/>
    <w:rsid w:val="547D59E7"/>
    <w:rsid w:val="563F3251"/>
    <w:rsid w:val="56FE9219"/>
    <w:rsid w:val="5797BEEB"/>
    <w:rsid w:val="579A3AB9"/>
    <w:rsid w:val="57FB1DE7"/>
    <w:rsid w:val="57FF1F68"/>
    <w:rsid w:val="587F8FDF"/>
    <w:rsid w:val="59FF2801"/>
    <w:rsid w:val="5A3EE3AE"/>
    <w:rsid w:val="5BBF2D6A"/>
    <w:rsid w:val="5BD7C91F"/>
    <w:rsid w:val="5BF59519"/>
    <w:rsid w:val="5CCD8ABB"/>
    <w:rsid w:val="5D9DFAF1"/>
    <w:rsid w:val="5DC3EB92"/>
    <w:rsid w:val="5DCEEF8B"/>
    <w:rsid w:val="5DFF8BCC"/>
    <w:rsid w:val="5EF7F707"/>
    <w:rsid w:val="5EFB3F9B"/>
    <w:rsid w:val="5EFF8D74"/>
    <w:rsid w:val="5F96A4BB"/>
    <w:rsid w:val="5F9DAC6D"/>
    <w:rsid w:val="5F9E593F"/>
    <w:rsid w:val="5FA7209C"/>
    <w:rsid w:val="5FCEB910"/>
    <w:rsid w:val="5FD795EE"/>
    <w:rsid w:val="5FDCC207"/>
    <w:rsid w:val="5FDF1B5A"/>
    <w:rsid w:val="5FE7996E"/>
    <w:rsid w:val="5FF33B1F"/>
    <w:rsid w:val="5FF79B90"/>
    <w:rsid w:val="5FFCE2B8"/>
    <w:rsid w:val="5FFCE4D9"/>
    <w:rsid w:val="6252034C"/>
    <w:rsid w:val="625D388F"/>
    <w:rsid w:val="62634C1E"/>
    <w:rsid w:val="63B7DF10"/>
    <w:rsid w:val="63C6271C"/>
    <w:rsid w:val="643D361B"/>
    <w:rsid w:val="64FFFD2B"/>
    <w:rsid w:val="6672FC83"/>
    <w:rsid w:val="66DF6A8F"/>
    <w:rsid w:val="676FA44E"/>
    <w:rsid w:val="67BE66CB"/>
    <w:rsid w:val="67BFE501"/>
    <w:rsid w:val="67CC4F71"/>
    <w:rsid w:val="67E62AFC"/>
    <w:rsid w:val="68AB6189"/>
    <w:rsid w:val="68CB3F72"/>
    <w:rsid w:val="690031C6"/>
    <w:rsid w:val="69FF7FE0"/>
    <w:rsid w:val="6AF5CE1D"/>
    <w:rsid w:val="6AF930DA"/>
    <w:rsid w:val="6AFF130B"/>
    <w:rsid w:val="6B7909DF"/>
    <w:rsid w:val="6B7F3715"/>
    <w:rsid w:val="6BCF7BFC"/>
    <w:rsid w:val="6BEE3776"/>
    <w:rsid w:val="6BFC13C4"/>
    <w:rsid w:val="6CA914E7"/>
    <w:rsid w:val="6CC7AF5D"/>
    <w:rsid w:val="6CFEE78A"/>
    <w:rsid w:val="6CFF63DA"/>
    <w:rsid w:val="6D3EAEC3"/>
    <w:rsid w:val="6D7F952D"/>
    <w:rsid w:val="6DBDA564"/>
    <w:rsid w:val="6DBF100F"/>
    <w:rsid w:val="6DC7E297"/>
    <w:rsid w:val="6DCBD3D7"/>
    <w:rsid w:val="6DDFC5A7"/>
    <w:rsid w:val="6DE23C42"/>
    <w:rsid w:val="6DEDC672"/>
    <w:rsid w:val="6DF943ED"/>
    <w:rsid w:val="6E3989CF"/>
    <w:rsid w:val="6E5A0C83"/>
    <w:rsid w:val="6E66067B"/>
    <w:rsid w:val="6ED9910E"/>
    <w:rsid w:val="6EDFE12E"/>
    <w:rsid w:val="6EE77C8A"/>
    <w:rsid w:val="6EF678DA"/>
    <w:rsid w:val="6EFBA77D"/>
    <w:rsid w:val="6EFBF854"/>
    <w:rsid w:val="6EFF633D"/>
    <w:rsid w:val="6F3B8DC8"/>
    <w:rsid w:val="6F7ED0F1"/>
    <w:rsid w:val="6F9B614F"/>
    <w:rsid w:val="6FAE236D"/>
    <w:rsid w:val="6FB23879"/>
    <w:rsid w:val="6FBB547D"/>
    <w:rsid w:val="6FBD6963"/>
    <w:rsid w:val="6FCD1A1A"/>
    <w:rsid w:val="6FD427F2"/>
    <w:rsid w:val="6FD57EE1"/>
    <w:rsid w:val="6FDB0885"/>
    <w:rsid w:val="6FDF5A0C"/>
    <w:rsid w:val="6FDF9B07"/>
    <w:rsid w:val="6FE9068E"/>
    <w:rsid w:val="6FF3B3ED"/>
    <w:rsid w:val="6FF5BA28"/>
    <w:rsid w:val="6FFA5B4D"/>
    <w:rsid w:val="6FFB5080"/>
    <w:rsid w:val="6FFDD834"/>
    <w:rsid w:val="6FFE4227"/>
    <w:rsid w:val="6FFE69A5"/>
    <w:rsid w:val="706EA47E"/>
    <w:rsid w:val="709A0024"/>
    <w:rsid w:val="71FB954F"/>
    <w:rsid w:val="734BF1E6"/>
    <w:rsid w:val="736E4460"/>
    <w:rsid w:val="737C5B3F"/>
    <w:rsid w:val="737FCE77"/>
    <w:rsid w:val="7380E71A"/>
    <w:rsid w:val="73B42EDD"/>
    <w:rsid w:val="73DF554B"/>
    <w:rsid w:val="73F7ED1A"/>
    <w:rsid w:val="73FF5CC3"/>
    <w:rsid w:val="74AF4589"/>
    <w:rsid w:val="74F97488"/>
    <w:rsid w:val="752DB68A"/>
    <w:rsid w:val="7572748F"/>
    <w:rsid w:val="7576D5E0"/>
    <w:rsid w:val="75BF0BCB"/>
    <w:rsid w:val="75CF2685"/>
    <w:rsid w:val="75EF2E47"/>
    <w:rsid w:val="75EF529B"/>
    <w:rsid w:val="766146A6"/>
    <w:rsid w:val="76C5AD7A"/>
    <w:rsid w:val="76D3BB35"/>
    <w:rsid w:val="76FDA717"/>
    <w:rsid w:val="76FF247E"/>
    <w:rsid w:val="76FF81F8"/>
    <w:rsid w:val="77678286"/>
    <w:rsid w:val="77971A6E"/>
    <w:rsid w:val="779D02B2"/>
    <w:rsid w:val="77D66487"/>
    <w:rsid w:val="77E5239E"/>
    <w:rsid w:val="77EA340B"/>
    <w:rsid w:val="77EAC92A"/>
    <w:rsid w:val="77F7F6E7"/>
    <w:rsid w:val="77FDBAC9"/>
    <w:rsid w:val="77FF5373"/>
    <w:rsid w:val="77FF7D93"/>
    <w:rsid w:val="788F13E6"/>
    <w:rsid w:val="79BF60F0"/>
    <w:rsid w:val="79EF238D"/>
    <w:rsid w:val="79F7AE01"/>
    <w:rsid w:val="79FF595A"/>
    <w:rsid w:val="7A3978E2"/>
    <w:rsid w:val="7A3D793C"/>
    <w:rsid w:val="7A675C5A"/>
    <w:rsid w:val="7A7BAE7F"/>
    <w:rsid w:val="7AAFC66C"/>
    <w:rsid w:val="7AB698A8"/>
    <w:rsid w:val="7ABF084D"/>
    <w:rsid w:val="7AFF5902"/>
    <w:rsid w:val="7B53C164"/>
    <w:rsid w:val="7B57EAA5"/>
    <w:rsid w:val="7B689D20"/>
    <w:rsid w:val="7B7DF0AB"/>
    <w:rsid w:val="7B7FD92C"/>
    <w:rsid w:val="7BE3D438"/>
    <w:rsid w:val="7BEBDB41"/>
    <w:rsid w:val="7BECDF2D"/>
    <w:rsid w:val="7BF7188A"/>
    <w:rsid w:val="7BF7C9ED"/>
    <w:rsid w:val="7BF873DA"/>
    <w:rsid w:val="7BFA177A"/>
    <w:rsid w:val="7BFC848D"/>
    <w:rsid w:val="7BFF8DCC"/>
    <w:rsid w:val="7C9BAAA9"/>
    <w:rsid w:val="7CBF3A01"/>
    <w:rsid w:val="7CBF49BA"/>
    <w:rsid w:val="7CCFA492"/>
    <w:rsid w:val="7CDD29E4"/>
    <w:rsid w:val="7CFC61F8"/>
    <w:rsid w:val="7D37CAA1"/>
    <w:rsid w:val="7D4A0D2C"/>
    <w:rsid w:val="7D4B4472"/>
    <w:rsid w:val="7D756B79"/>
    <w:rsid w:val="7D7DA398"/>
    <w:rsid w:val="7D8DAEA6"/>
    <w:rsid w:val="7DBD878A"/>
    <w:rsid w:val="7DD91F2D"/>
    <w:rsid w:val="7DDE4F65"/>
    <w:rsid w:val="7DDE8EBA"/>
    <w:rsid w:val="7DDFDC71"/>
    <w:rsid w:val="7DEFADBE"/>
    <w:rsid w:val="7DF3C49C"/>
    <w:rsid w:val="7DF60D7B"/>
    <w:rsid w:val="7DFF143C"/>
    <w:rsid w:val="7DFFD3CE"/>
    <w:rsid w:val="7E1EF4D5"/>
    <w:rsid w:val="7E6C66C3"/>
    <w:rsid w:val="7E7BAF22"/>
    <w:rsid w:val="7E997758"/>
    <w:rsid w:val="7EA69B05"/>
    <w:rsid w:val="7EB94F5B"/>
    <w:rsid w:val="7EBA99E0"/>
    <w:rsid w:val="7EBE131C"/>
    <w:rsid w:val="7EBEBBD1"/>
    <w:rsid w:val="7EBF7A1D"/>
    <w:rsid w:val="7EC5FF91"/>
    <w:rsid w:val="7ECFDFE2"/>
    <w:rsid w:val="7ED5A13B"/>
    <w:rsid w:val="7ED9BA27"/>
    <w:rsid w:val="7EDFAEF0"/>
    <w:rsid w:val="7EEDAD15"/>
    <w:rsid w:val="7EFBE5D5"/>
    <w:rsid w:val="7EFF10F0"/>
    <w:rsid w:val="7F0A1660"/>
    <w:rsid w:val="7F59CA84"/>
    <w:rsid w:val="7F5E2CC9"/>
    <w:rsid w:val="7F5F7240"/>
    <w:rsid w:val="7F5F8FF5"/>
    <w:rsid w:val="7F5FF763"/>
    <w:rsid w:val="7F6F223D"/>
    <w:rsid w:val="7F77B6AA"/>
    <w:rsid w:val="7F78C428"/>
    <w:rsid w:val="7F7B49FF"/>
    <w:rsid w:val="7F7F2771"/>
    <w:rsid w:val="7F994269"/>
    <w:rsid w:val="7FAD75CA"/>
    <w:rsid w:val="7FAE52A0"/>
    <w:rsid w:val="7FAFDC84"/>
    <w:rsid w:val="7FB695F6"/>
    <w:rsid w:val="7FB94805"/>
    <w:rsid w:val="7FBF37CE"/>
    <w:rsid w:val="7FBF3B6F"/>
    <w:rsid w:val="7FBFA7AE"/>
    <w:rsid w:val="7FBFDCE0"/>
    <w:rsid w:val="7FCB2C3F"/>
    <w:rsid w:val="7FD1C631"/>
    <w:rsid w:val="7FD7B2B1"/>
    <w:rsid w:val="7FDD0242"/>
    <w:rsid w:val="7FDD7A64"/>
    <w:rsid w:val="7FE71614"/>
    <w:rsid w:val="7FEF28C5"/>
    <w:rsid w:val="7FEF79D4"/>
    <w:rsid w:val="7FEF7D87"/>
    <w:rsid w:val="7FEFE4EC"/>
    <w:rsid w:val="7FEFEAB8"/>
    <w:rsid w:val="7FF5A758"/>
    <w:rsid w:val="7FF6FBFC"/>
    <w:rsid w:val="7FF7F0A0"/>
    <w:rsid w:val="7FFB2FF6"/>
    <w:rsid w:val="7FFB3A03"/>
    <w:rsid w:val="7FFB605E"/>
    <w:rsid w:val="7FFB9D55"/>
    <w:rsid w:val="7FFE3680"/>
    <w:rsid w:val="7FFE4262"/>
    <w:rsid w:val="7FFE85B9"/>
    <w:rsid w:val="7FFE8950"/>
    <w:rsid w:val="7FFEB2DF"/>
    <w:rsid w:val="7FFEEA4A"/>
    <w:rsid w:val="7FFF07F6"/>
    <w:rsid w:val="7FFF1EC7"/>
    <w:rsid w:val="7FFF674B"/>
    <w:rsid w:val="7FFF78BF"/>
    <w:rsid w:val="7FFF8AA7"/>
    <w:rsid w:val="7FFFABAD"/>
    <w:rsid w:val="8B7F49DF"/>
    <w:rsid w:val="8DEF1A16"/>
    <w:rsid w:val="8F5FA29D"/>
    <w:rsid w:val="8F6DA2D8"/>
    <w:rsid w:val="8FFF1E60"/>
    <w:rsid w:val="92EFDD49"/>
    <w:rsid w:val="93EF50D2"/>
    <w:rsid w:val="93F8586A"/>
    <w:rsid w:val="95CF811C"/>
    <w:rsid w:val="973FD857"/>
    <w:rsid w:val="9B5E9C4A"/>
    <w:rsid w:val="9BDFB4BF"/>
    <w:rsid w:val="9EFE88DB"/>
    <w:rsid w:val="9EFEBB42"/>
    <w:rsid w:val="9FB1940B"/>
    <w:rsid w:val="9FBFA71F"/>
    <w:rsid w:val="9FEF9ACD"/>
    <w:rsid w:val="9FF26779"/>
    <w:rsid w:val="9FF78E41"/>
    <w:rsid w:val="9FF9FCE6"/>
    <w:rsid w:val="9FFC2F2A"/>
    <w:rsid w:val="A07A701B"/>
    <w:rsid w:val="A3DFCDE9"/>
    <w:rsid w:val="A3FDAFB2"/>
    <w:rsid w:val="A79F4AE0"/>
    <w:rsid w:val="AB3F3E31"/>
    <w:rsid w:val="ABFBDD35"/>
    <w:rsid w:val="AD3B0C5C"/>
    <w:rsid w:val="AD6F40A4"/>
    <w:rsid w:val="AE7C968A"/>
    <w:rsid w:val="AEDEC117"/>
    <w:rsid w:val="AEFE51EF"/>
    <w:rsid w:val="AF3F9BBA"/>
    <w:rsid w:val="AFB728B9"/>
    <w:rsid w:val="AFBFE22C"/>
    <w:rsid w:val="AFCFA709"/>
    <w:rsid w:val="B3BA6532"/>
    <w:rsid w:val="B3FF03C7"/>
    <w:rsid w:val="B471A5CD"/>
    <w:rsid w:val="B75FFC55"/>
    <w:rsid w:val="B79D0362"/>
    <w:rsid w:val="B7B7759A"/>
    <w:rsid w:val="B7E7BFE1"/>
    <w:rsid w:val="B7F3F1C0"/>
    <w:rsid w:val="B7F77EF9"/>
    <w:rsid w:val="B7FB915C"/>
    <w:rsid w:val="B7FFD435"/>
    <w:rsid w:val="BA772746"/>
    <w:rsid w:val="BAB385F4"/>
    <w:rsid w:val="BAFD02FE"/>
    <w:rsid w:val="BB7D6B9B"/>
    <w:rsid w:val="BBFBEE7B"/>
    <w:rsid w:val="BBFFC609"/>
    <w:rsid w:val="BCB730B8"/>
    <w:rsid w:val="BD7787B2"/>
    <w:rsid w:val="BDB74022"/>
    <w:rsid w:val="BDDC57C7"/>
    <w:rsid w:val="BDE1DDB4"/>
    <w:rsid w:val="BDEF7704"/>
    <w:rsid w:val="BDFF41D3"/>
    <w:rsid w:val="BEDE837B"/>
    <w:rsid w:val="BF581481"/>
    <w:rsid w:val="BF67A2A9"/>
    <w:rsid w:val="BF773961"/>
    <w:rsid w:val="BF7A364F"/>
    <w:rsid w:val="BF7A660A"/>
    <w:rsid w:val="BF7B0A6B"/>
    <w:rsid w:val="BF7F185A"/>
    <w:rsid w:val="BF8FB2EA"/>
    <w:rsid w:val="BF932FB5"/>
    <w:rsid w:val="BFB69E64"/>
    <w:rsid w:val="BFB74997"/>
    <w:rsid w:val="BFD55F4F"/>
    <w:rsid w:val="BFE792E2"/>
    <w:rsid w:val="BFF67936"/>
    <w:rsid w:val="BFF6C180"/>
    <w:rsid w:val="BFF7CF83"/>
    <w:rsid w:val="BFF7ECE4"/>
    <w:rsid w:val="BFFD3917"/>
    <w:rsid w:val="BFFF009E"/>
    <w:rsid w:val="BFFF644A"/>
    <w:rsid w:val="C2EDDD76"/>
    <w:rsid w:val="C77F8E0F"/>
    <w:rsid w:val="C9FE87C4"/>
    <w:rsid w:val="CADE6A86"/>
    <w:rsid w:val="CDFF0421"/>
    <w:rsid w:val="CDFF4F18"/>
    <w:rsid w:val="CEAF6DF3"/>
    <w:rsid w:val="CEFFE373"/>
    <w:rsid w:val="CF7DD2D0"/>
    <w:rsid w:val="CF9B2A43"/>
    <w:rsid w:val="CFBA8A5F"/>
    <w:rsid w:val="CFDA3238"/>
    <w:rsid w:val="CFFF19CF"/>
    <w:rsid w:val="CFFF7E85"/>
    <w:rsid w:val="D197306E"/>
    <w:rsid w:val="D1F53F67"/>
    <w:rsid w:val="D2B21ECE"/>
    <w:rsid w:val="D36B56AE"/>
    <w:rsid w:val="D3BF8599"/>
    <w:rsid w:val="D3FC8570"/>
    <w:rsid w:val="D4F78CC9"/>
    <w:rsid w:val="D53E0B27"/>
    <w:rsid w:val="D5E66D40"/>
    <w:rsid w:val="D6EFBEF7"/>
    <w:rsid w:val="D73FD797"/>
    <w:rsid w:val="D75A83B9"/>
    <w:rsid w:val="D77ED733"/>
    <w:rsid w:val="D7BF33B6"/>
    <w:rsid w:val="D7BF9C02"/>
    <w:rsid w:val="D7F30B49"/>
    <w:rsid w:val="DA778D4A"/>
    <w:rsid w:val="DAAF8E68"/>
    <w:rsid w:val="DADE281A"/>
    <w:rsid w:val="DB3F7C56"/>
    <w:rsid w:val="DB5E264B"/>
    <w:rsid w:val="DB7754D3"/>
    <w:rsid w:val="DBBE025D"/>
    <w:rsid w:val="DBCF66A7"/>
    <w:rsid w:val="DBF7FA45"/>
    <w:rsid w:val="DBFB4B5D"/>
    <w:rsid w:val="DBFF4F41"/>
    <w:rsid w:val="DCF75232"/>
    <w:rsid w:val="DCFCFECB"/>
    <w:rsid w:val="DD2F6D2E"/>
    <w:rsid w:val="DDA62B0D"/>
    <w:rsid w:val="DDBF06DF"/>
    <w:rsid w:val="DDD9E07C"/>
    <w:rsid w:val="DDDFB372"/>
    <w:rsid w:val="DDF767E3"/>
    <w:rsid w:val="DDFB96AC"/>
    <w:rsid w:val="DDFF53D6"/>
    <w:rsid w:val="DEEF4F59"/>
    <w:rsid w:val="DEFBB424"/>
    <w:rsid w:val="DEFF4B00"/>
    <w:rsid w:val="DF5AC8D2"/>
    <w:rsid w:val="DF6B6E48"/>
    <w:rsid w:val="DF710C60"/>
    <w:rsid w:val="DFAAA483"/>
    <w:rsid w:val="DFBB70BA"/>
    <w:rsid w:val="DFDD434F"/>
    <w:rsid w:val="DFEFE775"/>
    <w:rsid w:val="DFF132D7"/>
    <w:rsid w:val="DFF7C246"/>
    <w:rsid w:val="DFFDF2F0"/>
    <w:rsid w:val="DFFEDFAB"/>
    <w:rsid w:val="DFFFD491"/>
    <w:rsid w:val="E1B501CD"/>
    <w:rsid w:val="E3FD6D5E"/>
    <w:rsid w:val="E4FA7F50"/>
    <w:rsid w:val="E4FDAC4D"/>
    <w:rsid w:val="E4FF5761"/>
    <w:rsid w:val="E51FD4F1"/>
    <w:rsid w:val="E5AE6AE4"/>
    <w:rsid w:val="E6FF40CB"/>
    <w:rsid w:val="E71F0AB3"/>
    <w:rsid w:val="E7F7B4F5"/>
    <w:rsid w:val="E7FF2D03"/>
    <w:rsid w:val="E97EAEA4"/>
    <w:rsid w:val="E9FF1FEE"/>
    <w:rsid w:val="EA3FFB4E"/>
    <w:rsid w:val="EA5A4588"/>
    <w:rsid w:val="EADA839C"/>
    <w:rsid w:val="EB1DF4C5"/>
    <w:rsid w:val="EB5F0A39"/>
    <w:rsid w:val="EBABF726"/>
    <w:rsid w:val="EBDE1BDC"/>
    <w:rsid w:val="EBFD9A4E"/>
    <w:rsid w:val="ECFDA1E1"/>
    <w:rsid w:val="EDDEF806"/>
    <w:rsid w:val="EDDFCB4B"/>
    <w:rsid w:val="EDEFAC2B"/>
    <w:rsid w:val="EDF8F64C"/>
    <w:rsid w:val="EDFFBDD9"/>
    <w:rsid w:val="EE4F0206"/>
    <w:rsid w:val="EE5F0142"/>
    <w:rsid w:val="EEDB3F9F"/>
    <w:rsid w:val="EEDF7732"/>
    <w:rsid w:val="EEFA0891"/>
    <w:rsid w:val="EEFD6E48"/>
    <w:rsid w:val="EEFE0736"/>
    <w:rsid w:val="EF3FBE87"/>
    <w:rsid w:val="EF66E5E8"/>
    <w:rsid w:val="EF7A1895"/>
    <w:rsid w:val="EFA6F84B"/>
    <w:rsid w:val="EFAAAD20"/>
    <w:rsid w:val="EFBF628E"/>
    <w:rsid w:val="EFCAFC33"/>
    <w:rsid w:val="EFE65E33"/>
    <w:rsid w:val="EFE7CB08"/>
    <w:rsid w:val="EFEB733C"/>
    <w:rsid w:val="EFECD499"/>
    <w:rsid w:val="EFF13B7D"/>
    <w:rsid w:val="EFF92187"/>
    <w:rsid w:val="EFFF3EF1"/>
    <w:rsid w:val="F0278E4D"/>
    <w:rsid w:val="F17D71FA"/>
    <w:rsid w:val="F3676931"/>
    <w:rsid w:val="F37F0200"/>
    <w:rsid w:val="F39BC0E0"/>
    <w:rsid w:val="F3E67D06"/>
    <w:rsid w:val="F3F43B36"/>
    <w:rsid w:val="F41F34C9"/>
    <w:rsid w:val="F4BBBC05"/>
    <w:rsid w:val="F4F3B7B0"/>
    <w:rsid w:val="F57FE912"/>
    <w:rsid w:val="F5AED147"/>
    <w:rsid w:val="F5BEDD3E"/>
    <w:rsid w:val="F5DF2AEB"/>
    <w:rsid w:val="F5FC489C"/>
    <w:rsid w:val="F5FD8299"/>
    <w:rsid w:val="F5FFACEE"/>
    <w:rsid w:val="F6467A71"/>
    <w:rsid w:val="F67E65E7"/>
    <w:rsid w:val="F6BFC7C5"/>
    <w:rsid w:val="F6D759DD"/>
    <w:rsid w:val="F6E6B8ED"/>
    <w:rsid w:val="F6F3EEA5"/>
    <w:rsid w:val="F6FA2EFF"/>
    <w:rsid w:val="F73EA589"/>
    <w:rsid w:val="F77FA38D"/>
    <w:rsid w:val="F77FE0D6"/>
    <w:rsid w:val="F78D6B75"/>
    <w:rsid w:val="F79EE6B3"/>
    <w:rsid w:val="F7BFEAAA"/>
    <w:rsid w:val="F7C9C4C6"/>
    <w:rsid w:val="F7CF55A7"/>
    <w:rsid w:val="F7CF910D"/>
    <w:rsid w:val="F7D798EF"/>
    <w:rsid w:val="F7E78633"/>
    <w:rsid w:val="F7ED9A0B"/>
    <w:rsid w:val="F7EFC7E9"/>
    <w:rsid w:val="F7F39137"/>
    <w:rsid w:val="F7F66700"/>
    <w:rsid w:val="F7FAA39B"/>
    <w:rsid w:val="F7FEE0C5"/>
    <w:rsid w:val="F7FF6C8A"/>
    <w:rsid w:val="F7FF7839"/>
    <w:rsid w:val="F93534C6"/>
    <w:rsid w:val="F97FDBEC"/>
    <w:rsid w:val="F9B907FE"/>
    <w:rsid w:val="F9BF8421"/>
    <w:rsid w:val="F9E76CF1"/>
    <w:rsid w:val="F9EC546A"/>
    <w:rsid w:val="FA5E643C"/>
    <w:rsid w:val="FAB6C80C"/>
    <w:rsid w:val="FAF519B9"/>
    <w:rsid w:val="FAFBDB97"/>
    <w:rsid w:val="FAFF8B48"/>
    <w:rsid w:val="FB7FDE43"/>
    <w:rsid w:val="FB96592B"/>
    <w:rsid w:val="FBB931F7"/>
    <w:rsid w:val="FBBBC82F"/>
    <w:rsid w:val="FBBFD787"/>
    <w:rsid w:val="FBDAD0C1"/>
    <w:rsid w:val="FBDBC2BC"/>
    <w:rsid w:val="FBED2437"/>
    <w:rsid w:val="FBF06F0B"/>
    <w:rsid w:val="FBF960D6"/>
    <w:rsid w:val="FBFBCF8B"/>
    <w:rsid w:val="FBFBF6E0"/>
    <w:rsid w:val="FBFEC5EA"/>
    <w:rsid w:val="FBFF50F0"/>
    <w:rsid w:val="FBFF5EBD"/>
    <w:rsid w:val="FCCD2DC4"/>
    <w:rsid w:val="FCD65CE2"/>
    <w:rsid w:val="FCE3D0B1"/>
    <w:rsid w:val="FCFB5876"/>
    <w:rsid w:val="FD37F60B"/>
    <w:rsid w:val="FD3FC6A6"/>
    <w:rsid w:val="FD7D5BF0"/>
    <w:rsid w:val="FD9BF198"/>
    <w:rsid w:val="FDC9A981"/>
    <w:rsid w:val="FDDFE32E"/>
    <w:rsid w:val="FDEF2E69"/>
    <w:rsid w:val="FDEF4B55"/>
    <w:rsid w:val="FDEFB09A"/>
    <w:rsid w:val="FDEFF246"/>
    <w:rsid w:val="FDFA7316"/>
    <w:rsid w:val="FDFBA461"/>
    <w:rsid w:val="FDFD882F"/>
    <w:rsid w:val="FDFE60E3"/>
    <w:rsid w:val="FDFF7F82"/>
    <w:rsid w:val="FDFFD449"/>
    <w:rsid w:val="FE4F20A1"/>
    <w:rsid w:val="FE75EDFA"/>
    <w:rsid w:val="FE7F45E9"/>
    <w:rsid w:val="FE7F97D5"/>
    <w:rsid w:val="FE7FD7FF"/>
    <w:rsid w:val="FEBA9CEF"/>
    <w:rsid w:val="FEEF8499"/>
    <w:rsid w:val="FEF521DD"/>
    <w:rsid w:val="FEF555E1"/>
    <w:rsid w:val="FEF63E92"/>
    <w:rsid w:val="FEF7931E"/>
    <w:rsid w:val="FEFD1385"/>
    <w:rsid w:val="FEFF0FD6"/>
    <w:rsid w:val="FEFF3ADA"/>
    <w:rsid w:val="FEFF8757"/>
    <w:rsid w:val="FF4EC67E"/>
    <w:rsid w:val="FF69E1B1"/>
    <w:rsid w:val="FF6B759E"/>
    <w:rsid w:val="FF6F783A"/>
    <w:rsid w:val="FF734B0C"/>
    <w:rsid w:val="FF769C4C"/>
    <w:rsid w:val="FF7BA137"/>
    <w:rsid w:val="FF7F7EDD"/>
    <w:rsid w:val="FF92E303"/>
    <w:rsid w:val="FFA32493"/>
    <w:rsid w:val="FFAC17E9"/>
    <w:rsid w:val="FFBD5EB7"/>
    <w:rsid w:val="FFBD6CB4"/>
    <w:rsid w:val="FFBE77B7"/>
    <w:rsid w:val="FFBF79CF"/>
    <w:rsid w:val="FFD31A1F"/>
    <w:rsid w:val="FFD698AC"/>
    <w:rsid w:val="FFD6D715"/>
    <w:rsid w:val="FFDB70E9"/>
    <w:rsid w:val="FFDF428D"/>
    <w:rsid w:val="FFDF4E94"/>
    <w:rsid w:val="FFE31A8C"/>
    <w:rsid w:val="FFECB19D"/>
    <w:rsid w:val="FFEF373B"/>
    <w:rsid w:val="FFEF617F"/>
    <w:rsid w:val="FFEF8F19"/>
    <w:rsid w:val="FFEFB374"/>
    <w:rsid w:val="FFEFEC4A"/>
    <w:rsid w:val="FFF6FE37"/>
    <w:rsid w:val="FFF7B3AA"/>
    <w:rsid w:val="FFF8D0C8"/>
    <w:rsid w:val="FFF99279"/>
    <w:rsid w:val="FFF9ADAE"/>
    <w:rsid w:val="FFFB6292"/>
    <w:rsid w:val="FFFD34D8"/>
    <w:rsid w:val="FFFD5606"/>
    <w:rsid w:val="FFFDF513"/>
    <w:rsid w:val="FFFE3050"/>
    <w:rsid w:val="FFFE7430"/>
    <w:rsid w:val="FFFF01D8"/>
    <w:rsid w:val="FFFF0CE9"/>
    <w:rsid w:val="FFFF1607"/>
    <w:rsid w:val="FFFF1C89"/>
    <w:rsid w:val="FFFF854E"/>
    <w:rsid w:val="FFFF9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01"/>
    <w:basedOn w:val="5"/>
    <w:qFormat/>
    <w:uiPriority w:val="0"/>
    <w:rPr>
      <w:rFonts w:ascii="方正黑体_GBK" w:hAnsi="方正黑体_GBK" w:eastAsia="方正黑体_GBK" w:cs="方正黑体_GBK"/>
      <w:color w:val="000000"/>
      <w:sz w:val="28"/>
      <w:szCs w:val="28"/>
      <w:u w:val="none"/>
    </w:rPr>
  </w:style>
  <w:style w:type="character" w:customStyle="1" w:styleId="7">
    <w:name w:val="font21"/>
    <w:basedOn w:val="5"/>
    <w:qFormat/>
    <w:uiPriority w:val="0"/>
    <w:rPr>
      <w:rFonts w:hint="default" w:ascii="Times New Roman" w:hAnsi="Times New Roman" w:cs="Times New Roman"/>
      <w:color w:val="000000"/>
      <w:sz w:val="28"/>
      <w:szCs w:val="28"/>
      <w:u w:val="none"/>
    </w:rPr>
  </w:style>
  <w:style w:type="character" w:customStyle="1" w:styleId="8">
    <w:name w:val="font112"/>
    <w:basedOn w:val="5"/>
    <w:qFormat/>
    <w:uiPriority w:val="0"/>
    <w:rPr>
      <w:rFonts w:ascii="方正小标宋_GBK" w:hAnsi="方正小标宋_GBK" w:eastAsia="方正小标宋_GBK" w:cs="方正小标宋_GBK"/>
      <w:color w:val="000000"/>
      <w:sz w:val="40"/>
      <w:szCs w:val="40"/>
      <w:u w:val="none"/>
    </w:rPr>
  </w:style>
  <w:style w:type="character" w:customStyle="1" w:styleId="9">
    <w:name w:val="font121"/>
    <w:basedOn w:val="5"/>
    <w:qFormat/>
    <w:uiPriority w:val="0"/>
    <w:rPr>
      <w:rFonts w:hint="eastAsia" w:ascii="方正黑体_GBK" w:hAnsi="方正黑体_GBK" w:eastAsia="方正黑体_GBK" w:cs="方正黑体_GBK"/>
      <w:color w:val="000000"/>
      <w:sz w:val="24"/>
      <w:szCs w:val="24"/>
      <w:u w:val="none"/>
    </w:rPr>
  </w:style>
  <w:style w:type="character" w:customStyle="1" w:styleId="10">
    <w:name w:val="font71"/>
    <w:basedOn w:val="5"/>
    <w:qFormat/>
    <w:uiPriority w:val="0"/>
    <w:rPr>
      <w:rFonts w:hint="eastAsia" w:ascii="方正仿宋_GBK" w:hAnsi="方正仿宋_GBK" w:eastAsia="方正仿宋_GBK" w:cs="方正仿宋_GBK"/>
      <w:color w:val="000000"/>
      <w:sz w:val="24"/>
      <w:szCs w:val="24"/>
      <w:u w:val="none"/>
    </w:rPr>
  </w:style>
  <w:style w:type="character" w:customStyle="1" w:styleId="11">
    <w:name w:val="font61"/>
    <w:basedOn w:val="5"/>
    <w:qFormat/>
    <w:uiPriority w:val="0"/>
    <w:rPr>
      <w:rFonts w:hint="default" w:ascii="Times New Roman" w:hAnsi="Times New Roman" w:cs="Times New Roman"/>
      <w:color w:val="000000"/>
      <w:sz w:val="24"/>
      <w:szCs w:val="24"/>
      <w:u w:val="none"/>
    </w:rPr>
  </w:style>
  <w:style w:type="character" w:customStyle="1" w:styleId="12">
    <w:name w:val="font131"/>
    <w:basedOn w:val="5"/>
    <w:qFormat/>
    <w:uiPriority w:val="0"/>
    <w:rPr>
      <w:rFonts w:hint="eastAsia" w:ascii="方正仿宋_GBK" w:hAnsi="方正仿宋_GBK" w:eastAsia="方正仿宋_GBK" w:cs="方正仿宋_GBK"/>
      <w:b/>
      <w:bCs/>
      <w:color w:val="000000"/>
      <w:sz w:val="24"/>
      <w:szCs w:val="24"/>
      <w:u w:val="none"/>
    </w:rPr>
  </w:style>
  <w:style w:type="character" w:customStyle="1" w:styleId="13">
    <w:name w:val="font141"/>
    <w:basedOn w:val="5"/>
    <w:qFormat/>
    <w:uiPriority w:val="0"/>
    <w:rPr>
      <w:rFonts w:hint="default" w:ascii="Times New Roman" w:hAnsi="Times New Roman" w:cs="Times New Roman"/>
      <w:b/>
      <w:bCs/>
      <w:color w:val="000000"/>
      <w:sz w:val="24"/>
      <w:szCs w:val="24"/>
      <w:u w:val="none"/>
    </w:rPr>
  </w:style>
  <w:style w:type="character" w:customStyle="1" w:styleId="14">
    <w:name w:val="font151"/>
    <w:basedOn w:val="5"/>
    <w:qFormat/>
    <w:uiPriority w:val="0"/>
    <w:rPr>
      <w:rFonts w:hint="eastAsia" w:ascii="宋体" w:hAnsi="宋体" w:eastAsia="宋体" w:cs="宋体"/>
      <w:color w:val="000000"/>
      <w:sz w:val="24"/>
      <w:szCs w:val="24"/>
      <w:u w:val="none"/>
    </w:rPr>
  </w:style>
  <w:style w:type="character" w:customStyle="1" w:styleId="15">
    <w:name w:val="font161"/>
    <w:basedOn w:val="5"/>
    <w:qFormat/>
    <w:uiPriority w:val="0"/>
    <w:rPr>
      <w:rFonts w:hint="eastAsia" w:ascii="方正仿宋_GBK" w:hAnsi="方正仿宋_GBK" w:eastAsia="方正仿宋_GBK" w:cs="方正仿宋_GBK"/>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81"/>
    <w:basedOn w:val="5"/>
    <w:qFormat/>
    <w:uiPriority w:val="0"/>
    <w:rPr>
      <w:rFonts w:hint="default" w:ascii="Times New Roman" w:hAnsi="Times New Roman" w:cs="Times New Roman"/>
      <w:color w:val="FF0000"/>
      <w:sz w:val="24"/>
      <w:szCs w:val="24"/>
      <w:u w:val="none"/>
    </w:rPr>
  </w:style>
  <w:style w:type="character" w:customStyle="1" w:styleId="18">
    <w:name w:val="font171"/>
    <w:basedOn w:val="5"/>
    <w:qFormat/>
    <w:uiPriority w:val="0"/>
    <w:rPr>
      <w:rFonts w:ascii="方正仿宋_GB2312" w:hAnsi="方正仿宋_GB2312" w:eastAsia="方正仿宋_GB2312" w:cs="方正仿宋_GB2312"/>
      <w:b/>
      <w:bCs/>
      <w:color w:val="000000"/>
      <w:sz w:val="24"/>
      <w:szCs w:val="24"/>
      <w:u w:val="none"/>
    </w:rPr>
  </w:style>
  <w:style w:type="character" w:customStyle="1" w:styleId="19">
    <w:name w:val="font181"/>
    <w:basedOn w:val="5"/>
    <w:qFormat/>
    <w:uiPriority w:val="0"/>
    <w:rPr>
      <w:rFonts w:hint="eastAsia" w:ascii="方正仿宋_GB2312" w:hAnsi="方正仿宋_GB2312" w:eastAsia="方正仿宋_GB2312" w:cs="方正仿宋_GB2312"/>
      <w:color w:val="000000"/>
      <w:sz w:val="24"/>
      <w:szCs w:val="24"/>
      <w:u w:val="none"/>
    </w:rPr>
  </w:style>
  <w:style w:type="character" w:customStyle="1" w:styleId="20">
    <w:name w:val="font191"/>
    <w:basedOn w:val="5"/>
    <w:qFormat/>
    <w:uiPriority w:val="0"/>
    <w:rPr>
      <w:rFonts w:hint="default" w:ascii="Times New Roman" w:hAnsi="Times New Roman" w:cs="Times New Roman"/>
      <w:color w:val="C00000"/>
      <w:sz w:val="24"/>
      <w:szCs w:val="24"/>
      <w:u w:val="none"/>
    </w:rPr>
  </w:style>
  <w:style w:type="character" w:customStyle="1" w:styleId="21">
    <w:name w:val="font201"/>
    <w:basedOn w:val="5"/>
    <w:qFormat/>
    <w:uiPriority w:val="0"/>
    <w:rPr>
      <w:rFonts w:hint="eastAsia" w:ascii="方正仿宋_GBK" w:hAnsi="方正仿宋_GBK" w:eastAsia="方正仿宋_GBK" w:cs="方正仿宋_GBK"/>
      <w:color w:val="FF0000"/>
      <w:sz w:val="24"/>
      <w:szCs w:val="24"/>
      <w:u w:val="none"/>
    </w:rPr>
  </w:style>
  <w:style w:type="character" w:customStyle="1" w:styleId="22">
    <w:name w:val="font91"/>
    <w:basedOn w:val="5"/>
    <w:qFormat/>
    <w:uiPriority w:val="0"/>
    <w:rPr>
      <w:rFonts w:hint="eastAsia" w:ascii="方正楷体_GBK" w:hAnsi="方正楷体_GBK" w:eastAsia="方正楷体_GBK" w:cs="方正楷体_GBK"/>
      <w:color w:val="000000"/>
      <w:sz w:val="24"/>
      <w:szCs w:val="24"/>
      <w:u w:val="none"/>
    </w:rPr>
  </w:style>
  <w:style w:type="character" w:customStyle="1" w:styleId="23">
    <w:name w:val="font122"/>
    <w:basedOn w:val="5"/>
    <w:qFormat/>
    <w:uiPriority w:val="0"/>
    <w:rPr>
      <w:rFonts w:ascii="方正黑体_GBK" w:hAnsi="方正黑体_GBK" w:eastAsia="方正黑体_GBK" w:cs="方正黑体_GBK"/>
      <w:color w:val="000000"/>
      <w:sz w:val="28"/>
      <w:szCs w:val="28"/>
      <w:u w:val="none"/>
    </w:rPr>
  </w:style>
  <w:style w:type="character" w:customStyle="1" w:styleId="24">
    <w:name w:val="font111"/>
    <w:basedOn w:val="5"/>
    <w:qFormat/>
    <w:uiPriority w:val="0"/>
    <w:rPr>
      <w:rFonts w:hint="eastAsia" w:ascii="方正楷体_GBK" w:hAnsi="方正楷体_GBK" w:eastAsia="方正楷体_GBK" w:cs="方正楷体_GBK"/>
      <w:color w:val="000000"/>
      <w:sz w:val="24"/>
      <w:szCs w:val="24"/>
      <w:u w:val="none"/>
    </w:rPr>
  </w:style>
  <w:style w:type="character" w:customStyle="1" w:styleId="25">
    <w:name w:val="font51"/>
    <w:basedOn w:val="5"/>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1656</Words>
  <Characters>9441</Characters>
  <Lines>78</Lines>
  <Paragraphs>22</Paragraphs>
  <TotalTime>226</TotalTime>
  <ScaleCrop>false</ScaleCrop>
  <LinksUpToDate>false</LinksUpToDate>
  <CharactersWithSpaces>11075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2025-03-30T07:45:00Z</dcterms:created>
  <dc:creator>严磊</dc:creator>
  <cp:lastModifiedBy>ysgz</cp:lastModifiedBy>
  <cp:lastPrinted>2025-06-18T19:07:00Z</cp:lastPrinted>
  <dcterms:modified xsi:type="dcterms:W3CDTF">2025-07-25T09:58:14Z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eyJoZGlkIjoiNzFmNzdhMjkxZjVlZmY3MmZjNWYzNWM2YWNhNzU2YzAiLCJ1c2VySWQiOiI0MzA0MzcyMjIifQ==</vt:lpwstr>
  </property>
  <property fmtid="{D5CDD505-2E9C-101B-9397-08002B2CF9AE}" pid="4" name="ICV">
    <vt:lpwstr>0AABB190DC8241AA858F74615242A881_12</vt:lpwstr>
  </property>
</Properties>
</file>